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F" w:rsidRDefault="006D19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192F" w:rsidRDefault="006D192F">
      <w:pPr>
        <w:pStyle w:val="ConsPlusNormal"/>
        <w:outlineLvl w:val="0"/>
      </w:pPr>
    </w:p>
    <w:p w:rsidR="006D192F" w:rsidRDefault="006D19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192F" w:rsidRDefault="006D192F">
      <w:pPr>
        <w:pStyle w:val="ConsPlusTitle"/>
        <w:jc w:val="center"/>
      </w:pPr>
    </w:p>
    <w:p w:rsidR="006D192F" w:rsidRDefault="006D192F">
      <w:pPr>
        <w:pStyle w:val="ConsPlusTitle"/>
        <w:jc w:val="center"/>
      </w:pPr>
      <w:r>
        <w:t>ПОСТАНОВЛЕНИЕ</w:t>
      </w:r>
    </w:p>
    <w:p w:rsidR="006D192F" w:rsidRDefault="006D192F">
      <w:pPr>
        <w:pStyle w:val="ConsPlusTitle"/>
        <w:jc w:val="center"/>
      </w:pPr>
      <w:r>
        <w:t>от 31 декабря 2020 г. N 2390</w:t>
      </w:r>
    </w:p>
    <w:p w:rsidR="006D192F" w:rsidRDefault="006D192F">
      <w:pPr>
        <w:pStyle w:val="ConsPlusTitle"/>
        <w:jc w:val="center"/>
      </w:pPr>
    </w:p>
    <w:p w:rsidR="006D192F" w:rsidRDefault="006D192F">
      <w:pPr>
        <w:pStyle w:val="ConsPlusTitle"/>
        <w:jc w:val="center"/>
      </w:pPr>
      <w:r>
        <w:t>ОБ УТВЕРЖДЕНИИ ПРАВИЛ</w:t>
      </w:r>
    </w:p>
    <w:p w:rsidR="006D192F" w:rsidRDefault="006D192F">
      <w:pPr>
        <w:pStyle w:val="ConsPlusTitle"/>
        <w:jc w:val="center"/>
      </w:pPr>
      <w:r>
        <w:t xml:space="preserve">ПРЕДОСТАВЛЕНИЯ СУБСИДИЙ ИЗ ФЕДЕРАЛЬНОГО БЮДЖЕТА </w:t>
      </w:r>
      <w:proofErr w:type="gramStart"/>
      <w:r>
        <w:t>РОССИЙСКИМ</w:t>
      </w:r>
      <w:proofErr w:type="gramEnd"/>
    </w:p>
    <w:p w:rsidR="006D192F" w:rsidRDefault="006D192F">
      <w:pPr>
        <w:pStyle w:val="ConsPlusTitle"/>
        <w:jc w:val="center"/>
      </w:pPr>
      <w:r>
        <w:t>КРЕДИТНЫМ ОРГАНИЗАЦИЯМ НА ВОЗМЕЩЕНИЕ НЕДОПОЛУЧЕННЫХ ДОХОДОВ</w:t>
      </w:r>
    </w:p>
    <w:p w:rsidR="006D192F" w:rsidRDefault="006D192F">
      <w:pPr>
        <w:pStyle w:val="ConsPlusTitle"/>
        <w:jc w:val="center"/>
      </w:pPr>
      <w:r>
        <w:t>ПО ВЫДАННЫМ КРЕДИТАМ НА РЕАЛИЗАЦИЮ ИНВЕСТИЦИОННЫХ ПРОЕКТОВ</w:t>
      </w:r>
    </w:p>
    <w:p w:rsidR="006D192F" w:rsidRDefault="006D192F">
      <w:pPr>
        <w:pStyle w:val="ConsPlusTitle"/>
        <w:jc w:val="center"/>
      </w:pPr>
      <w:r>
        <w:t>В СФЕРЕ СОЦИАЛЬНОГО ОБСЛУЖИВАНИЯ НАСЕЛЕНИЯ И ПРИЗНАНИИ</w:t>
      </w:r>
    </w:p>
    <w:p w:rsidR="006D192F" w:rsidRDefault="006D192F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ПОЛОЖЕНИЙ НЕКОТОРЫХ АКТОВ</w:t>
      </w:r>
    </w:p>
    <w:p w:rsidR="006D192F" w:rsidRDefault="006D192F">
      <w:pPr>
        <w:pStyle w:val="ConsPlusTitle"/>
        <w:jc w:val="center"/>
      </w:pPr>
      <w:r>
        <w:t>ПРАВИТЕЛЬСТВА РОССИЙСКОЙ ФЕДЕРАЦИИ</w:t>
      </w:r>
    </w:p>
    <w:p w:rsidR="006D192F" w:rsidRDefault="006D192F">
      <w:pPr>
        <w:pStyle w:val="ConsPlusNormal"/>
        <w:jc w:val="center"/>
      </w:pPr>
    </w:p>
    <w:p w:rsidR="006D192F" w:rsidRDefault="006D192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предоставления субсидий </w:t>
      </w:r>
      <w:proofErr w:type="gramStart"/>
      <w:r>
        <w:t>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</w:t>
      </w:r>
      <w:proofErr w:type="gramEnd"/>
      <w:r>
        <w:t xml:space="preserve"> социального обслуживания населения.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192F" w:rsidRDefault="006D192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абзац шестьдесят девятый раздела II</w:t>
        </w:r>
      </w:hyperlink>
      <w:r>
        <w:t xml:space="preserve"> государственной программы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 (Собрание законодательства Российской Федерации, 2017, N 15, ст. 2207);</w:t>
      </w:r>
    </w:p>
    <w:p w:rsidR="006D192F" w:rsidRDefault="006D192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приложение N 6</w:t>
        </w:r>
      </w:hyperlink>
      <w:r>
        <w:t xml:space="preserve">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 (Собрание законодательства Российской Федерации, 2017, N 15, ст. 2207);</w:t>
      </w:r>
    </w:p>
    <w:p w:rsidR="006D192F" w:rsidRDefault="006D192F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программу Российской Федерации "Социальная поддержка граждан", утвержденные постановлением Правительства Российской Федерации от 31 марта 2017 г. N 372 "О внесении изменений в государственную программу Российской Федерации "Социальная поддержка граждан" (Собрание законодательства Российской Федерации, 2017, N 15, ст. 2207), в части, касающейся </w:t>
      </w:r>
      <w:hyperlink r:id="rId9" w:history="1">
        <w:r>
          <w:rPr>
            <w:color w:val="0000FF"/>
          </w:rPr>
          <w:t>приложения N 6</w:t>
        </w:r>
      </w:hyperlink>
      <w:r>
        <w:t xml:space="preserve"> к указанной государственной программе;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февраля 2018 г. N 200 "О внесении изменений в приложение N 6 к государственной программе Российской Федерации "Социальная поддержка граждан" (Собрание законодательства Российской Федерации, 2018, N 10, ст. 1509);</w:t>
      </w:r>
    </w:p>
    <w:p w:rsidR="006D192F" w:rsidRDefault="006D192F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изменений, которые вносятся в государственную программу Российской Федерации "Социальная поддержка граждан", утвержденных постановлением Правительства Российской Федерации от 30 ноября 2019 г. N 1559 "О внесении изменений в государственную программу Российской Федерации "Социальная поддержка граждан" и признании утратившими силу некоторых актов Правительства Российской Федерации" (Собрание законодательства Российской Федерации, 2019, N 49, ст. 7137).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со дня его официального опубликования.</w:t>
      </w:r>
    </w:p>
    <w:p w:rsidR="006D192F" w:rsidRDefault="006D192F">
      <w:pPr>
        <w:pStyle w:val="ConsPlusNormal"/>
        <w:ind w:firstLine="540"/>
        <w:jc w:val="both"/>
      </w:pPr>
    </w:p>
    <w:p w:rsidR="006D192F" w:rsidRDefault="006D192F">
      <w:pPr>
        <w:pStyle w:val="ConsPlusNormal"/>
        <w:jc w:val="right"/>
      </w:pPr>
      <w:r>
        <w:t>Председатель Правительства</w:t>
      </w:r>
    </w:p>
    <w:p w:rsidR="006D192F" w:rsidRDefault="006D192F">
      <w:pPr>
        <w:pStyle w:val="ConsPlusNormal"/>
        <w:jc w:val="right"/>
      </w:pPr>
      <w:r>
        <w:t>Российской Федерации</w:t>
      </w:r>
    </w:p>
    <w:p w:rsidR="006D192F" w:rsidRDefault="006D192F">
      <w:pPr>
        <w:pStyle w:val="ConsPlusNormal"/>
        <w:jc w:val="right"/>
      </w:pPr>
      <w:r>
        <w:t>М.МИШУСТИН</w:t>
      </w:r>
    </w:p>
    <w:p w:rsidR="006D192F" w:rsidRDefault="006D192F">
      <w:pPr>
        <w:pStyle w:val="ConsPlusNormal"/>
        <w:ind w:firstLine="540"/>
        <w:jc w:val="both"/>
      </w:pPr>
    </w:p>
    <w:p w:rsidR="006D192F" w:rsidRDefault="006D192F">
      <w:pPr>
        <w:pStyle w:val="ConsPlusNormal"/>
        <w:ind w:firstLine="540"/>
        <w:jc w:val="both"/>
      </w:pPr>
    </w:p>
    <w:p w:rsidR="006D192F" w:rsidRDefault="006D192F">
      <w:pPr>
        <w:pStyle w:val="ConsPlusNormal"/>
        <w:ind w:firstLine="540"/>
        <w:jc w:val="both"/>
      </w:pPr>
    </w:p>
    <w:p w:rsidR="006D192F" w:rsidRDefault="006D192F">
      <w:pPr>
        <w:pStyle w:val="ConsPlusNormal"/>
        <w:ind w:firstLine="540"/>
        <w:jc w:val="both"/>
      </w:pPr>
    </w:p>
    <w:p w:rsidR="006D192F" w:rsidRDefault="006D192F">
      <w:pPr>
        <w:pStyle w:val="ConsPlusNormal"/>
        <w:ind w:firstLine="540"/>
        <w:jc w:val="both"/>
      </w:pPr>
    </w:p>
    <w:p w:rsidR="006D192F" w:rsidRDefault="006D192F">
      <w:pPr>
        <w:pStyle w:val="ConsPlusNormal"/>
        <w:jc w:val="right"/>
        <w:outlineLvl w:val="0"/>
      </w:pPr>
      <w:r>
        <w:t>Утверждены</w:t>
      </w:r>
    </w:p>
    <w:p w:rsidR="006D192F" w:rsidRDefault="006D192F">
      <w:pPr>
        <w:pStyle w:val="ConsPlusNormal"/>
        <w:jc w:val="right"/>
      </w:pPr>
      <w:r>
        <w:t>постановлением Правительства</w:t>
      </w:r>
    </w:p>
    <w:p w:rsidR="006D192F" w:rsidRDefault="006D192F">
      <w:pPr>
        <w:pStyle w:val="ConsPlusNormal"/>
        <w:jc w:val="right"/>
      </w:pPr>
      <w:r>
        <w:t>Российской Федерации</w:t>
      </w:r>
    </w:p>
    <w:p w:rsidR="006D192F" w:rsidRDefault="006D192F">
      <w:pPr>
        <w:pStyle w:val="ConsPlusNormal"/>
        <w:jc w:val="right"/>
      </w:pPr>
      <w:r>
        <w:t>от 31 декабря 2020 г. N 2390</w:t>
      </w:r>
    </w:p>
    <w:p w:rsidR="006D192F" w:rsidRDefault="006D192F">
      <w:pPr>
        <w:pStyle w:val="ConsPlusNormal"/>
        <w:jc w:val="right"/>
      </w:pPr>
    </w:p>
    <w:p w:rsidR="006D192F" w:rsidRDefault="006D192F">
      <w:pPr>
        <w:pStyle w:val="ConsPlusTitle"/>
        <w:jc w:val="center"/>
      </w:pPr>
      <w:bookmarkStart w:id="0" w:name="P37"/>
      <w:bookmarkEnd w:id="0"/>
      <w:r>
        <w:t>ПРАВИЛА</w:t>
      </w:r>
    </w:p>
    <w:p w:rsidR="006D192F" w:rsidRDefault="006D192F">
      <w:pPr>
        <w:pStyle w:val="ConsPlusTitle"/>
        <w:jc w:val="center"/>
      </w:pPr>
      <w:r>
        <w:t xml:space="preserve">ПРЕДОСТАВЛЕНИЯ СУБСИДИЙ ИЗ ФЕДЕРАЛЬНОГО БЮДЖЕТА </w:t>
      </w:r>
      <w:proofErr w:type="gramStart"/>
      <w:r>
        <w:t>РОССИЙСКИМ</w:t>
      </w:r>
      <w:proofErr w:type="gramEnd"/>
    </w:p>
    <w:p w:rsidR="006D192F" w:rsidRDefault="006D192F">
      <w:pPr>
        <w:pStyle w:val="ConsPlusTitle"/>
        <w:jc w:val="center"/>
      </w:pPr>
      <w:r>
        <w:t>КРЕДИТНЫМ ОРГАНИЗАЦИЯМ НА ВОЗМЕЩЕНИЕ НЕДОПОЛУЧЕННЫХ ДОХОДОВ</w:t>
      </w:r>
    </w:p>
    <w:p w:rsidR="006D192F" w:rsidRDefault="006D192F">
      <w:pPr>
        <w:pStyle w:val="ConsPlusTitle"/>
        <w:jc w:val="center"/>
      </w:pPr>
      <w:r>
        <w:t>ПО ВЫДАННЫМ КРЕДИТАМ НА РЕАЛИЗАЦИЮ ИНВЕСТИЦИОННЫХ ПРОЕКТОВ</w:t>
      </w:r>
    </w:p>
    <w:p w:rsidR="006D192F" w:rsidRDefault="006D192F">
      <w:pPr>
        <w:pStyle w:val="ConsPlusTitle"/>
        <w:jc w:val="center"/>
      </w:pPr>
      <w:r>
        <w:t>В СФЕРЕ СОЦИАЛЬНОГО ОБСЛУЖИВАНИЯ НАСЕЛЕНИЯ</w:t>
      </w:r>
    </w:p>
    <w:p w:rsidR="006D192F" w:rsidRDefault="006D192F">
      <w:pPr>
        <w:pStyle w:val="ConsPlusNormal"/>
        <w:jc w:val="center"/>
      </w:pPr>
    </w:p>
    <w:p w:rsidR="006D192F" w:rsidRDefault="006D19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цели, условия и порядок предоставления субсидий из федерального бюджета российским кредитным организациям (далее - организации) на возмещение недополученных доходов по выданным кредитам на реализацию инвестиционных проектов в сфере социального обслуживания населения в рамках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"Модернизация и развитие социального обслуживания населения"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"Социальная поддержка граждан" (далее - субсидии).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Субсидии предоставляются организациям в целях возмещения недополученных ими доходов в связи с предоставлением кредитов на реализацию инвестиционных проектов (далее - кредиты), в том числе после окончания срока их реализации.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"деятельность по предоставлению социальных услуг на объектах социальной инфраструктуры" - деятельность по уходу за гражданами с обеспечением проживания и (или) по предоставлению социальных услуг без обеспечения проживания;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"заемщик" - российское юридическое лицо, являющееся стороной кредитного договора;</w:t>
      </w:r>
    </w:p>
    <w:p w:rsidR="006D192F" w:rsidRDefault="006D192F">
      <w:pPr>
        <w:pStyle w:val="ConsPlusNormal"/>
        <w:spacing w:before="220"/>
        <w:ind w:firstLine="540"/>
        <w:jc w:val="both"/>
      </w:pPr>
      <w:proofErr w:type="gramStart"/>
      <w:r>
        <w:t>"инвестиционный проект" - ограниченный по сроку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эксплуатацию, либо модернизацию и (или) реконструкцию и последующую эксплуатацию, либо приобретение в собственность и последующую эксплуатацию, и (или) модернизацию,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</w:t>
      </w:r>
      <w:proofErr w:type="gramEnd"/>
      <w:r>
        <w:t xml:space="preserve">, </w:t>
      </w:r>
      <w:proofErr w:type="gramStart"/>
      <w:r>
        <w:t>реализуемый</w:t>
      </w:r>
      <w:proofErr w:type="gramEnd"/>
      <w:r>
        <w:t xml:space="preserve"> в целях осуществления деятельности в сфере социального обслуживания населения;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"кредитный договор" - договор (соглашение), заключенный в целях предоставления кредита, обязательства сторон по которому не исполнены на дату вступления в силу настоящего постановления;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"льготная процентная ставка" - процентная ставка по кредиту, включающая комиссии, сборы и иные платежи и составляющая разницу между величиной процентной ставки, рассчитанной без </w:t>
      </w:r>
      <w:r>
        <w:lastRenderedPageBreak/>
        <w:t>учета предоставления субсидии, и ключевой ставкой Центрального банка Российской Федерации, действующей на каждую дату уплаты заемщиком процентов по кредитному договору, не превышающая 4 процентов годовых;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"объект социальной инфраструктуры" - объект недвижимого имущества и (или) комплекс объектов движимого и недвижимого имущества, связанных между собой, создание (строительство) и последующая эксплуатация, либо модернизация и (или) реконструкция и последующая эксплуатация, либо приобретение в собственность и последующая эксплуатация, и (или) модернизация, и (или) реконструкция и последующая эксплуатация которого осуществляются в рамках реализации инвестиционного проекта.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до Министерства труда и социальной защиты Российской Федерации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6D192F" w:rsidRDefault="006D192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5. Субсидия предоставляется организации по результатам отбора, проведенного Министерством труда и социальной защиты Российской Федерации на основании заявок на участие в отборе, направленных организациями, исходя из соответствия организации критерию отбора и очередности поступления заявок на участие в отборе.</w:t>
      </w:r>
    </w:p>
    <w:p w:rsidR="006D192F" w:rsidRDefault="006D192F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6. Критерием отбора, указанного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(далее - отбор), является наличие одного или нескольких кредитных договоров, заключенных организацией, соответствующих следующим условиям: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а) валютой кредита является российский рубль;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б) срок возврата кредита составляет не менее 10 лет;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в) условиями кредитного договора должен предусматриваться запрет: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на размещение заемщиком денежных средств, предоставленных в соответствии с кредитным договором, на депозитах, а также в иных финансовых инструментах;</w:t>
      </w:r>
    </w:p>
    <w:p w:rsidR="006D192F" w:rsidRDefault="006D192F">
      <w:pPr>
        <w:pStyle w:val="ConsPlusNormal"/>
        <w:spacing w:before="220"/>
        <w:ind w:firstLine="540"/>
        <w:jc w:val="both"/>
      </w:pPr>
      <w:proofErr w:type="gramStart"/>
      <w:r>
        <w:t>на взимание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 использованный заемщиком остаток лимита кредитной линии, платы за досрочное погашение кредита, а также штрафных санкций в случае неисполнения заемщиком условий кредитного договора;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r>
        <w:t>на увеличение процентной ставки и объемов платежей заемщика по кредитному договору, за исключением штрафных санкций, применяемых в случае неисполнения заемщиком условий кредитного договора;</w:t>
      </w:r>
    </w:p>
    <w:p w:rsidR="006D192F" w:rsidRDefault="006D192F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г) в кредитном договоре содержатся следующие обязательства заемщика: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использовать денежные средства, предоставленные в соответствии с кредитным договором, исключительно в целях реализации инвестиционного проекта в течение всего срока действия кредитного договора;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быть включенным в реестр поставщиков социальных услуг в соответствующем субъекте Российской Федерации и (или) обеспечить включение в указанный реестр иных лиц, привлекаемых заемщиком для осуществления деятельности по предоставлению социальных услуг;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самостоятельно и (или) с привлечением иных лиц осуществлять деятельность по </w:t>
      </w:r>
      <w:r>
        <w:lastRenderedPageBreak/>
        <w:t xml:space="preserve">предоставлению социальных услуг в течение 10 лет </w:t>
      </w:r>
      <w:proofErr w:type="gramStart"/>
      <w:r>
        <w:t>с даты ввода</w:t>
      </w:r>
      <w:proofErr w:type="gramEnd"/>
      <w:r>
        <w:t xml:space="preserve"> объекта социальной инфраструктуры в эксплуатацию в соответствии с законодательством Российской Федерации;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самостоятельно и (или) с привлечением иных лиц осуществлять деятельность по предоставлению социальных услуг в отношении не менее чем 30 процентов граждан, финансовое обеспечение предоставления социальных услуг которым осуществляется за счет средств соответствующего бюджета бюджетной системы Российской Федерации, от общего числа граждан, в отношении которых осуществляется деятельность по предоставлению социальных услуг;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ежеквартально представлять в организацию сведения: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о приросте технической готовности объекта социальной инфраструктуры за отчетный период (в процентах);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о количестве приобретенных в собственность объектов социальной инфраструктуры (в единицах);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о численности получателей социальных услуг, в отношении которых осуществлена деятельность по предоставлению социальных услуг после ввода объекта социальной инфраструктуры в эксплуатацию в соответствии с законодательством (человек).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7. Заявка на участие в отборе может содержать информацию о наличии нескольких кредитных договоров, указанных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6D192F" w:rsidRDefault="006D192F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8. На 1-е число месяца, предшествующего месяцу, в котором проводится отбор или заключается Министерством труда и социальной защиты Российской Федерации с организацией соглашение о предоставлении субсидии в соответствии с типовой </w:t>
      </w:r>
      <w:hyperlink r:id="rId14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 (далее - соглашение), организация должна соответствовать следующим требованиям: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а) организация имеет кредитный рейтинг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кредитный рейтинг не ниже уровня "ruB-"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б)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в) у организации отсутствует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г) организация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6D192F" w:rsidRDefault="006D192F">
      <w:pPr>
        <w:pStyle w:val="ConsPlusNormal"/>
        <w:spacing w:before="220"/>
        <w:ind w:firstLine="540"/>
        <w:jc w:val="both"/>
      </w:pPr>
      <w:proofErr w:type="gramStart"/>
      <w:r>
        <w:t xml:space="preserve">е)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</w:t>
      </w:r>
      <w:r>
        <w:lastRenderedPageBreak/>
        <w:t xml:space="preserve">утверждаемый Министерством финансов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ж) организация не получает из федерального бюджета средства в соответствии с иными нормативными правовыми актами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9. В целях проведения отбора Министерство труда и социальной защиты Российской Федерации ежегодно, не позднее 1 октября, размещает на едином портале бюджетной системы Российской Федерации в информационно-телекоммуникационной сети "Интернет" (далее соответственно - сеть "Интернет", единый портал) объявление о проведении отбора с указанием: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а) сроков проведения отбора (даты и времени начала (окончания) подачи (приема) заявок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б) наименования, места нахождения, почтового адреса, адреса электронной почты Министерства труда и социальной защиты Российской Федерации;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в) целей предоставления субсидии с обозначением наименования государственной программы Российской Федерации, в рамках реализации которой осуществляется предоставление субсидии, а также результатов предоставления субсидии и показателей, необходимых для достижения результатов предоставления субсидии;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г) доменного имени, и (или) сетевого адреса, и (или) указателей страниц сайта в сети "Интернет", на котором обеспечивается проведение отбора;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д) требований к участникам отбора в соответствии с </w:t>
      </w:r>
      <w:hyperlink w:anchor="P71" w:history="1">
        <w:r>
          <w:rPr>
            <w:color w:val="0000FF"/>
          </w:rPr>
          <w:t>пунктом 8</w:t>
        </w:r>
      </w:hyperlink>
      <w:r>
        <w:t xml:space="preserve"> настоящих Правил и перечня документов, представляемых участниками отбора для подтверждения их соответствия указанным требованиям, предусмотренных </w:t>
      </w:r>
      <w:hyperlink w:anchor="P102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е) порядка подачи заявок на участие в отборе и требований, предъявляемых к форме и содержанию заявок, которые </w:t>
      </w:r>
      <w:proofErr w:type="gramStart"/>
      <w:r>
        <w:t>включают</w:t>
      </w:r>
      <w:proofErr w:type="gramEnd"/>
      <w:r>
        <w:t xml:space="preserve"> в том числе согласие на публикацию (размещение) в сети "Интернет"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ж) порядка отзыва заявок участниками отбора, порядка возврата заявок участникам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участникам отбора, а также порядка внесения изменений в заявки;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з) правил рассмотрения заявок на участие в отборе, включающих: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порядок отклонения заявок, а также информацию о причинах их отклонения;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сроки размещения на едином портале информации о результатах рассмотрения заявок, включающих следующие сведения: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</w:t>
      </w:r>
      <w:r>
        <w:lastRenderedPageBreak/>
        <w:t>такие заявки;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наименование организации (организаций), с которой заключается соглашение, и размер предоставляемой ей субсидии;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к) срока, в течение которого победитель (победители) отбора должен подписать соглашение;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л) 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м) даты размещения результатов отбора на едином портале.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10. Результат отбора размещается на едином портале не позднее 10-го календарного дня, следующего за днем определения организации - победителя отбора.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11. В целях участия в отборе организации представляют в Министерство труда и социальной защиты Российской Федерации заявку на участие в отборе, </w:t>
      </w:r>
      <w:proofErr w:type="gramStart"/>
      <w:r>
        <w:t>включающую</w:t>
      </w:r>
      <w:proofErr w:type="gramEnd"/>
      <w:r>
        <w:t xml:space="preserve"> в том числе согласие на публикацию (размещение) в сети "Интернет" информации об организации, о подаваемой организацией заявке, иной информации об организации, связанной с соответствующим отбором.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Требования к форме и содержанию заявки на участие в отборе утверждаются Министерством труда и социальной защиты Российской Федерации.</w:t>
      </w:r>
    </w:p>
    <w:p w:rsidR="006D192F" w:rsidRDefault="006D192F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12. К заявке на участие в отборе прилагаются следующие документы:</w:t>
      </w:r>
    </w:p>
    <w:p w:rsidR="006D192F" w:rsidRDefault="006D192F">
      <w:pPr>
        <w:pStyle w:val="ConsPlusNormal"/>
        <w:spacing w:before="220"/>
        <w:ind w:firstLine="540"/>
        <w:jc w:val="both"/>
      </w:pPr>
      <w:proofErr w:type="gramStart"/>
      <w:r>
        <w:t>а) копия лицензии на осуществление банковских операций, выданной Центральным банком Российской Федерации;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r>
        <w:t>б) справка налогового органа об исполнении организацией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труда и социальной защиты Российской Федерации запрашивает его самостоятельно);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в) справка, подписанная руководителем и главным бухгалтером или уполномоченным лицом организации, скрепленная печатью (при наличии) организации, подтверждающая, что организация соответствует следующим требованиям: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организация по состоянию на 1-е число месяца, предшествующего месяцу подачи заявки, не имеет просроченной задолженности по возврату в федеральный бюджет субсидий, бюджетных инвестиций, предоставленных из федерального бюджета, в том числе в соответствии с иными правовыми актами Российской Федерации, и иной просроченной задолженности перед федеральным бюджетом;</w:t>
      </w:r>
    </w:p>
    <w:p w:rsidR="006D192F" w:rsidRDefault="006D192F">
      <w:pPr>
        <w:pStyle w:val="ConsPlusNormal"/>
        <w:spacing w:before="220"/>
        <w:ind w:firstLine="540"/>
        <w:jc w:val="both"/>
      </w:pPr>
      <w:proofErr w:type="gramStart"/>
      <w:r>
        <w:t>организация по состоянию на 1-е число месяца, предшествующего месяцу подачи заявки,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>
        <w:t xml:space="preserve"> при проведении финансовых операций (офшорные зоны), в совокупности превышает 50 процентов;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lastRenderedPageBreak/>
        <w:t>организация по состоянию на 1-е число месяца, предшествующего месяцу подачи заявки,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организация имеет кредитный рейтинг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кредитный рейтинг не ниже уровня "ruB-"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организация не получает из федерального бюджета средства в соответствии с иными нормативными правовыми актами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г) кредитный договор, а также (при наличии) дополнительные соглашения к кредитному договору и (или) иные документы, подтверждающие внесение любых изменений в кредитный договор.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13. При условии перехода прав требований по кредитному договору в процессе реорганизации организации иная организация, к которой перешли указанные права требования, вправе представить в Министерство труда и социальной защиты Российской Федерации заявку на участие в отборе с прилагаемыми к ней документами в случае, если такое лицо отвечает требованиям настоящих Правил.</w:t>
      </w:r>
    </w:p>
    <w:p w:rsidR="006D192F" w:rsidRDefault="006D192F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14. Министерство труда и социальной защиты Российской Федерации в течение 20 рабочих дней </w:t>
      </w:r>
      <w:proofErr w:type="gramStart"/>
      <w:r>
        <w:t>со дня получения заявки на участие в отборе с прилагаемыми к ней документами</w:t>
      </w:r>
      <w:proofErr w:type="gramEnd"/>
      <w:r>
        <w:t>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а) регистрирует заявку и присваивает ей порядковый номер;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б) проводит проверку: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полноты сведений, содержащихся в заявке и прилагаемых к ней документах;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соответствия организации и кредитного (</w:t>
      </w:r>
      <w:proofErr w:type="gramStart"/>
      <w:r>
        <w:t>кредитных</w:t>
      </w:r>
      <w:proofErr w:type="gramEnd"/>
      <w:r>
        <w:t>) договора требованиям и критерию отбора, установленным настоящими Правилами.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15. Срок проведения проверки, предусмотренный </w:t>
      </w:r>
      <w:hyperlink w:anchor="P113" w:history="1">
        <w:r>
          <w:rPr>
            <w:color w:val="0000FF"/>
          </w:rPr>
          <w:t>пунктом 14</w:t>
        </w:r>
      </w:hyperlink>
      <w:r>
        <w:t xml:space="preserve"> настоящих Правил, может быть продлен не более чем на 10 рабочих дней в случае направления Министерством труда и социальной защиты Российской Федерации организации запроса о предоставлении необходимых для осуществления такой проверки сведений и документов, в том числе документов, указанных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Организация в 5-дневный срок со дня получения указанного запроса направляет в Министерство труда и социальной защиты Российской </w:t>
      </w:r>
      <w:proofErr w:type="gramStart"/>
      <w:r>
        <w:t>Федерации</w:t>
      </w:r>
      <w:proofErr w:type="gramEnd"/>
      <w:r>
        <w:t xml:space="preserve"> запрашиваемые сведения и документы или мотивированный отказ в предоставлении таких сведений и документов.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16. По результатам отбора и проверки, проведенной в соответствии с </w:t>
      </w:r>
      <w:hyperlink w:anchor="P113" w:history="1">
        <w:r>
          <w:rPr>
            <w:color w:val="0000FF"/>
          </w:rPr>
          <w:t>пунктом 14</w:t>
        </w:r>
      </w:hyperlink>
      <w:r>
        <w:t xml:space="preserve"> настоящих Правил, Министерство труда и социальной защиты Российской Федерации принимает решение о предоставлении субсидии или решение об отклонении заявки на участие в отборе и отказе в предоставлении субсидии.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17. Основаниями для отклонения заявки на участие в отборе на стадии рассмотрения заявок, а также для отказа в предоставлении субсидии являются: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а) несоответствие организации требованиям, установленным </w:t>
      </w:r>
      <w:hyperlink w:anchor="P71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lastRenderedPageBreak/>
        <w:t>б) несоответствие представленной организацией заявки, а также прилагаемых к ней документов требованиям к заявкам, установленным в объявлении о проведении отбора, а также непредставление (представление не в полном объеме) указанных документов;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в) недостоверность представленной организацией информации, в том числе информации о месте нахождения и адресе юридического лица;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г) подача организацией заявки после даты и (или) времени, определенных для подачи заявок.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принятия решения об отклонении заявки на участие в отборе и решения об отказе в предоставлении субсидии Министерство труда и социальной защиты Российской Федерации в течение 10 рабочих дней со 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отказа.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r>
        <w:t>19. Субсидия предоставляется организации на основании соглашения, в котором предусматриваются:</w:t>
      </w:r>
    </w:p>
    <w:p w:rsidR="006D192F" w:rsidRDefault="006D192F">
      <w:pPr>
        <w:pStyle w:val="ConsPlusNormal"/>
        <w:spacing w:before="220"/>
        <w:ind w:firstLine="540"/>
        <w:jc w:val="both"/>
      </w:pPr>
      <w:proofErr w:type="gramStart"/>
      <w:r>
        <w:t>а) согласие организации на осуществление Министерством труда и социальной защиты Российской Федерации и уполномоченными органами государственного финансового контроля проверок соблюдения организацией целей, условий и порядка предоставления субсидий в соответствии с настоящими Правилами и соглашением;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б) значение результата предоставления субсидии и показателя, необходимого для достижения результата предоставления субсидии, предусмотренных </w:t>
      </w:r>
      <w:hyperlink w:anchor="P151" w:history="1">
        <w:r>
          <w:rPr>
            <w:color w:val="0000FF"/>
          </w:rPr>
          <w:t>пунктом 25</w:t>
        </w:r>
      </w:hyperlink>
      <w:r>
        <w:t xml:space="preserve"> настоящих Правил.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20. Соглашение, дополнительное соглашение к соглашению, в том числе дополнительное соглашение о расторжении соглашения, заключаются в государственной интегрированной информационной системе управления общественными финансами "Электронный бюджет".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21. Соглашение заключается в срок, не превышающий 20 рабочих дней со дня представления организацией в Министерство труда и социальной защиты Российской Федерации документов, подтверждающих соответствие организации требованиям, установленным </w:t>
      </w:r>
      <w:hyperlink w:anchor="P71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(в разделе единого портала) при формировании проекта федерального закона о федеральном бюджете на очередной финансовый год и плановый период (проекта федерального закона о внесении изменений в федеральный закон о федеральном бюджете на очередной финансовый год и плановый период).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22. Размер субсидии (РС) рассчитывается исходя из 100 процентов ключевой ставки Центрального банка Российской Федерации, действующей на каждую дату уплаты процентов по кредиту, по формуле:</w:t>
      </w:r>
    </w:p>
    <w:p w:rsidR="006D192F" w:rsidRDefault="006D192F">
      <w:pPr>
        <w:pStyle w:val="ConsPlusNormal"/>
      </w:pPr>
    </w:p>
    <w:p w:rsidR="006D192F" w:rsidRDefault="006D192F">
      <w:pPr>
        <w:pStyle w:val="ConsPlusNormal"/>
        <w:jc w:val="center"/>
      </w:pPr>
      <w:r>
        <w:t>РС = (ОСЗ x КС x Кд) / 365 (366) дней,</w:t>
      </w:r>
    </w:p>
    <w:p w:rsidR="006D192F" w:rsidRDefault="006D192F">
      <w:pPr>
        <w:pStyle w:val="ConsPlusNormal"/>
        <w:jc w:val="center"/>
      </w:pPr>
    </w:p>
    <w:p w:rsidR="006D192F" w:rsidRDefault="006D192F">
      <w:pPr>
        <w:pStyle w:val="ConsPlusNormal"/>
        <w:ind w:firstLine="540"/>
        <w:jc w:val="both"/>
      </w:pPr>
      <w:r>
        <w:t>где: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ОСЗ - остаток ссудной задолженности по кредиту по состоянию на последний рабочий день </w:t>
      </w:r>
      <w:r>
        <w:lastRenderedPageBreak/>
        <w:t>календарного квартала;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КС - ключевая ставка Центрального банка Российской Федерации, действующая на каждую дату уплаты процентов по кредиту;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Кд - количество дней пользования кредитом в расчетном периоде.</w:t>
      </w:r>
    </w:p>
    <w:p w:rsidR="006D192F" w:rsidRDefault="006D192F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23. Организация в целях предоставления субсидии ежеквартально, до 15-го числа месяца, следующего за отчетным кварталом, направляет в Министерство труда и социальной защиты Российской Федерации: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а) заявку на перечисление субсидии по форме, установленной Министерством труда и социальной защиты Российской Федерации, в 2 экземплярах;</w:t>
      </w:r>
    </w:p>
    <w:p w:rsidR="006D192F" w:rsidRDefault="006D192F">
      <w:pPr>
        <w:pStyle w:val="ConsPlusNormal"/>
        <w:spacing w:before="220"/>
        <w:ind w:firstLine="540"/>
        <w:jc w:val="both"/>
      </w:pPr>
      <w:proofErr w:type="gramStart"/>
      <w:r>
        <w:t>б) отчет о достижении результатов предоставления субсидии и показателей, необходимых для достижения результатов предоставления субсидии, по форме, установленной соглашением, сформированный в государственной интегрированной информационной системе управления общественными финансами "Электронный бюджет", подписанный усиленной квалифицированной электронной подписью лиц, имеющих право действовать от имени организации, в 2 экземплярах (начиная с отчета организации за I квартал текущего финансового года);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proofErr w:type="gramStart"/>
      <w:r>
        <w:t>в) заверенные лицом, имеющим право действовать от имени организации, документы, подтверждающие недополученные им доходы, в том числе отчет об объеме денежных средств, предоставленных в соответствии с кредитным договором, и начисленных процентах по кредиту, а также отчет о суммах, уплаченных заемщиком денежных средств по основному долгу и процентам по кредиту с указанием сроков их уплаты в случае, если заемщиком уплачены указанные</w:t>
      </w:r>
      <w:proofErr w:type="gramEnd"/>
      <w:r>
        <w:t xml:space="preserve"> средства;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г) справку, подписанную лицом, имеющим право действовать от имени организации, содержащую информацию, подтверждающую целевое использование заемщиком денежных средств, предоставленных в соответствии с кредитным договором, в случае, если указанное использование было осуществлено, а также сведения: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о приросте технической готовности объекта социальной инфраструктуры за отчетный период (в процентах);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о количестве приобретенных в собственность объектов социальной инфраструктуры (в единицах);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о численности получателей социальных услуг, в отношении которых осуществлена деятельность по предоставлению социальных услуг после ввода объекта социальной инфраструктуры в эксплуатацию в соответствии с законодательством (человек).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24. Перечисление субсидии осуществляется на расчетные счета, открытые организации в учреждениях Центрального банка Российской Федерации или кредитных организациях, в срок, не превышающий 10 рабочих дней со дня, следующего за днем принятия решения о перечислении субсидии по результатам рассмотрения документов, указанных в </w:t>
      </w:r>
      <w:hyperlink w:anchor="P142" w:history="1">
        <w:r>
          <w:rPr>
            <w:color w:val="0000FF"/>
          </w:rPr>
          <w:t>пункте 23</w:t>
        </w:r>
      </w:hyperlink>
      <w:r>
        <w:t xml:space="preserve"> настоящих Правил.</w:t>
      </w:r>
    </w:p>
    <w:p w:rsidR="006D192F" w:rsidRDefault="006D192F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25. Результатом предоставления субсидии является объем средств, предоставленных организацией заемщикам в соответствии с кредитными договорами по льготной процентной ставке в целях реализации инвестиционных проектов (в российских рублях).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количество заемщиков, которым выданы кредиты по льготной процентной ставке (в единицах).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lastRenderedPageBreak/>
        <w:t>26. Министерство труда и социальной защиты Российской Федерации и уполномоченные органы государственного финансового контроля осуществляют обязательную проверку соблюдения целей, условий и порядка предоставления субсидии.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27. Организация несет ответственность за достоверность сведений, представляемых в Министерство труда и социальной защиты Российской Федерации.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установления факта несоблюдения организацией целей, условий и порядка предоставления субсидии, недостижения значений результата предоставления субсидии, значений показателей, необходимых для достижения результата предоставления субсидии, установленных в соглашении, а также в случаях несоблюдения заемщиком обязательств кредитного договора, указанных в </w:t>
      </w:r>
      <w:hyperlink w:anchor="P61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соответствующие средства подлежат возврату в доход федерального бюджета:</w:t>
      </w:r>
      <w:proofErr w:type="gramEnd"/>
    </w:p>
    <w:p w:rsidR="006D192F" w:rsidRDefault="006D192F">
      <w:pPr>
        <w:pStyle w:val="ConsPlusNormal"/>
        <w:spacing w:before="220"/>
        <w:ind w:firstLine="540"/>
        <w:jc w:val="both"/>
      </w:pPr>
      <w:r>
        <w:t>а) на основании требования Министерства труда и социальной защиты Российской Федерации - в течение 20 календарных дней со дня получения указанного требования;</w:t>
      </w:r>
    </w:p>
    <w:p w:rsidR="006D192F" w:rsidRDefault="006D192F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уполномоченными органами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6D192F" w:rsidRDefault="006D192F">
      <w:pPr>
        <w:pStyle w:val="ConsPlusNormal"/>
        <w:jc w:val="both"/>
      </w:pPr>
    </w:p>
    <w:p w:rsidR="006D192F" w:rsidRDefault="006D192F">
      <w:pPr>
        <w:pStyle w:val="ConsPlusNormal"/>
        <w:jc w:val="both"/>
      </w:pPr>
    </w:p>
    <w:p w:rsidR="006D192F" w:rsidRDefault="006D1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BB8" w:rsidRDefault="00592BB8">
      <w:bookmarkStart w:id="10" w:name="_GoBack"/>
      <w:bookmarkEnd w:id="10"/>
    </w:p>
    <w:sectPr w:rsidR="00592BB8" w:rsidSect="00EA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F"/>
    <w:rsid w:val="00592BB8"/>
    <w:rsid w:val="006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6E0D390B5BCB8BDF10D5C8C3180556B726837C10A9FDB02EC263F9C2CA486FFDF44540D76C1EF7192376B14C14062C73CAD84A35E797u7t8H" TargetMode="External"/><Relationship Id="rId13" Type="http://schemas.openxmlformats.org/officeDocument/2006/relationships/hyperlink" Target="consultantplus://offline/ref=95D36E0D390B5BCB8BDF10D5C8C3180556B32C827511A9FDB02EC263F9C2CA486FFDF4464B833D5BA21F7520EB19181A296DC8uDt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36E0D390B5BCB8BDF10D5C8C3180556B32D87751CA9FDB02EC263F9C2CA486FFDF44545D66B1AFC462663A0141B03356DCBC75637E5u9t4H" TargetMode="External"/><Relationship Id="rId12" Type="http://schemas.openxmlformats.org/officeDocument/2006/relationships/hyperlink" Target="consultantplus://offline/ref=95D36E0D390B5BCB8BDF10D5C8C3180556B32C827511A9FDB02EC263F9C2CA486FFDF44242DC384EB3477A25F2071905356FCADBu5t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36E0D390B5BCB8BDF10D5C8C3180556B32D87751CA9FDB02EC263F9C2CA486FFDF44647D7674BA656222AF71E07042A73C8D956u3t6H" TargetMode="External"/><Relationship Id="rId11" Type="http://schemas.openxmlformats.org/officeDocument/2006/relationships/hyperlink" Target="consultantplus://offline/ref=95D36E0D390B5BCB8BDF10D5C8C3180556B726837416A9FDB02EC263F9C2CA486FFDF44540D76C1CF1192376B14C14062C73CAD84A35E797u7t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D36E0D390B5BCB8BDF10D5C8C3180557BC2C847216A9FDB02EC263F9C2CA486FFDF4414B833D5BA21F7520EB19181A296DC8uDt8H" TargetMode="External"/><Relationship Id="rId10" Type="http://schemas.openxmlformats.org/officeDocument/2006/relationships/hyperlink" Target="consultantplus://offline/ref=95D36E0D390B5BCB8BDF10D5C8C3180556B72683731CA9FDB02EC263F9C2CA487DFDAC4942D0721FF60C7527F7u1t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36E0D390B5BCB8BDF10D5C8C3180556B726837C10A9FDB02EC263F9C2CA486FFDF44541D26D17F1192376B14C14062C73CAD84A35E797u7t8H" TargetMode="External"/><Relationship Id="rId14" Type="http://schemas.openxmlformats.org/officeDocument/2006/relationships/hyperlink" Target="consultantplus://offline/ref=95D36E0D390B5BCB8BDF10D5C8C3180556B22C847617A9FDB02EC263F9C2CA486FFDF44540D76C1EF2192376B14C14062C73CAD84A35E797u7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2021-01-27T07:45:00Z</dcterms:created>
  <dcterms:modified xsi:type="dcterms:W3CDTF">2021-01-27T07:51:00Z</dcterms:modified>
</cp:coreProperties>
</file>