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06" w:rsidRDefault="00E15F06" w:rsidP="00E15F0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Правительства Пензенской области</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от 24 июля 2017 г. N 354-пП</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 ПО ВВОДУ</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В ОБОРОТ НЕИСПОЛЬЗУЕМЫХ ЗЕМЕЛЬ СЕЛЬСКОХОЗЯЙСТВЕННОГО</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НАЗНАЧЕНИЯ</w:t>
      </w:r>
    </w:p>
    <w:p w:rsidR="00E15F06" w:rsidRDefault="00E15F06" w:rsidP="00E15F0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15F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15F06" w:rsidRDefault="00E15F0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E15F06" w:rsidRDefault="00E15F0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E15F06" w:rsidRDefault="00E15F0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E15F06" w:rsidRDefault="00E15F0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Пензенской обл. от 31.05.2021 N 306-пП)</w:t>
            </w:r>
          </w:p>
        </w:tc>
        <w:tc>
          <w:tcPr>
            <w:tcW w:w="113" w:type="dxa"/>
            <w:shd w:val="clear" w:color="auto" w:fill="F4F3F8"/>
            <w:tcMar>
              <w:top w:w="0" w:type="dxa"/>
              <w:left w:w="0" w:type="dxa"/>
              <w:bottom w:w="0" w:type="dxa"/>
              <w:right w:w="0" w:type="dxa"/>
            </w:tcMar>
          </w:tcPr>
          <w:p w:rsidR="00E15F06" w:rsidRDefault="00E15F06">
            <w:pPr>
              <w:autoSpaceDE w:val="0"/>
              <w:autoSpaceDN w:val="0"/>
              <w:adjustRightInd w:val="0"/>
              <w:spacing w:after="0" w:line="240" w:lineRule="auto"/>
              <w:jc w:val="center"/>
              <w:rPr>
                <w:rFonts w:ascii="Calibri" w:hAnsi="Calibri" w:cs="Calibri"/>
                <w:color w:val="392C69"/>
              </w:rPr>
            </w:pPr>
          </w:p>
        </w:tc>
      </w:tr>
    </w:tbl>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 о предоставлении субсидий</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определяет условия, цели и механизм предоставления субсидий из бюджета Пензенской области на возмещение части затрат по вводу в оборот неиспользуемых земель сельскохозяйственного назначения в рамках государственной </w:t>
      </w:r>
      <w:hyperlink r:id="rId6" w:history="1">
        <w:r>
          <w:rPr>
            <w:rFonts w:ascii="Calibri" w:hAnsi="Calibri" w:cs="Calibri"/>
            <w:color w:val="0000FF"/>
          </w:rPr>
          <w:t>программы</w:t>
        </w:r>
      </w:hyperlink>
      <w:r>
        <w:rPr>
          <w:rFonts w:ascii="Calibri" w:hAnsi="Calibri" w:cs="Calibri"/>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0" w:name="Par15"/>
      <w:bookmarkEnd w:id="0"/>
      <w:r>
        <w:rPr>
          <w:rFonts w:ascii="Calibri" w:hAnsi="Calibri" w:cs="Calibri"/>
        </w:rPr>
        <w:t>1.2. Субсидии предоставляются в целях ввода в оборот неиспользуемых земель сельскохозяйственного назначения за счет проведения культуртехнических мероприятий на выбывших сельскохозяйственных угодьях.</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 w:name="Par16"/>
      <w:bookmarkEnd w:id="1"/>
      <w:r>
        <w:rPr>
          <w:rFonts w:ascii="Calibri" w:hAnsi="Calibri" w:cs="Calibri"/>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5" w:history="1">
        <w:r>
          <w:rPr>
            <w:rFonts w:ascii="Calibri" w:hAnsi="Calibri" w:cs="Calibri"/>
            <w:color w:val="0000FF"/>
          </w:rPr>
          <w:t>пункте 1.2</w:t>
        </w:r>
      </w:hyperlink>
      <w:r>
        <w:rPr>
          <w:rFonts w:ascii="Calibri" w:hAnsi="Calibri" w:cs="Calibri"/>
        </w:rPr>
        <w:t xml:space="preserve">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2" w:name="Par17"/>
      <w:bookmarkEnd w:id="2"/>
      <w:r>
        <w:rPr>
          <w:rFonts w:ascii="Calibri" w:hAnsi="Calibri" w:cs="Calibri"/>
        </w:rPr>
        <w:t>1.4. Право на получение субсидий имеют сельскохозяйственные товаропроизводители, осуществляющие свою деятельность на территории Пензенской области, за исключением граждан, ведущих личное подсобное хозяйство (далее - получатели или заявители).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1.5. Субсидии предоставляются по результатам отбора, проводимого посредством запроса предложений (заявок) (далее - отбор, заявка).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Порядок проведения отбора получателей субсидии</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субсидий</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2.1. Отбор объявляется в соответствии с приказом Министерства.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Управление мониторинга эффективности использования земель сельскохозяйственного назначения и правового обеспечения Министерства в течение одного рабочего дня со дня принятия приказа о проведении отбора обеспечивает размещение на едином портале и </w:t>
      </w:r>
      <w:r>
        <w:rPr>
          <w:rFonts w:ascii="Calibri" w:hAnsi="Calibri" w:cs="Calibri"/>
        </w:rPr>
        <w:lastRenderedPageBreak/>
        <w:t>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наименования, места нахождения, почтового адреса, адреса электронной почты Министерства;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результата предоставления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требований к заявителям и перечня документов, представляемых заявителями для подтверждения их соответствия указанным требованиям;</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подачи заявок и требований, предъявляемых к форме и содержанию заявок;</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 рассмотрения и оценки заявок;</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срока, в течение которого заявитель должен подписать соглашение о предоставлении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условий признания победителя отбора уклонившимся от заключения соглашения;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3" w:name="Par38"/>
      <w:bookmarkEnd w:id="3"/>
      <w:r>
        <w:rPr>
          <w:rFonts w:ascii="Calibri" w:hAnsi="Calibri" w:cs="Calibri"/>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ar15" w:history="1">
        <w:r>
          <w:rPr>
            <w:rFonts w:ascii="Calibri" w:hAnsi="Calibri" w:cs="Calibri"/>
            <w:color w:val="0000FF"/>
          </w:rPr>
          <w:t>пункте 1.2</w:t>
        </w:r>
      </w:hyperlink>
      <w:r>
        <w:rPr>
          <w:rFonts w:ascii="Calibri" w:hAnsi="Calibri" w:cs="Calibri"/>
        </w:rPr>
        <w:t xml:space="preserve">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29.12.2012 N 275-ФЗ "О государственном оборонном заказе" (с последующими изменениями);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не относящихся к субъектам малого предпринимательства и крестьянским (фермерским) хозяйствам, средний уровень заработной платы работников составляет величину не ниже прожиточного минимума для трудоспособного населения, установленного в Пензенской области.</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4" w:name="Par47"/>
      <w:bookmarkEnd w:id="4"/>
      <w:r>
        <w:rPr>
          <w:rFonts w:ascii="Calibri" w:hAnsi="Calibri" w:cs="Calibri"/>
        </w:rPr>
        <w:t>2.4. Иные требования, которым должны соответствовать заявители: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заявителя должно быть право собственности либо право аренды (субаренды) на земельный участок, на котором проводились культуртехнические мероприятия.</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5" w:name="Par49"/>
      <w:bookmarkEnd w:id="5"/>
      <w:r>
        <w:rPr>
          <w:rFonts w:ascii="Calibri" w:hAnsi="Calibri" w:cs="Calibri"/>
        </w:rPr>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6" w:name="Par50"/>
      <w:bookmarkEnd w:id="6"/>
      <w:r>
        <w:rPr>
          <w:rFonts w:ascii="Calibri" w:hAnsi="Calibri" w:cs="Calibri"/>
        </w:rPr>
        <w:t>2.5.1. Документы, которые заявитель представляет самостоятельно:</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160" w:history="1">
        <w:r>
          <w:rPr>
            <w:rFonts w:ascii="Calibri" w:hAnsi="Calibri" w:cs="Calibri"/>
            <w:color w:val="0000FF"/>
          </w:rPr>
          <w:t>заявку</w:t>
        </w:r>
      </w:hyperlink>
      <w:r>
        <w:rPr>
          <w:rFonts w:ascii="Calibri" w:hAnsi="Calibri" w:cs="Calibri"/>
        </w:rPr>
        <w:t xml:space="preserve"> о предоставлении субсидии по форме согласно приложению N 1 к настоящему Порядку (далее - заявка);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документы, указанные в </w:t>
      </w:r>
      <w:hyperlink w:anchor="Par343" w:history="1">
        <w:r>
          <w:rPr>
            <w:rFonts w:ascii="Calibri" w:hAnsi="Calibri" w:cs="Calibri"/>
            <w:color w:val="0000FF"/>
          </w:rPr>
          <w:t>приложении N 4</w:t>
        </w:r>
      </w:hyperlink>
      <w:r>
        <w:rPr>
          <w:rFonts w:ascii="Calibri" w:hAnsi="Calibri" w:cs="Calibri"/>
        </w:rPr>
        <w:t xml:space="preserve"> к Порядку.</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7" w:name="Par55"/>
      <w:bookmarkEnd w:id="7"/>
      <w:r>
        <w:rPr>
          <w:rFonts w:ascii="Calibri" w:hAnsi="Calibri" w:cs="Calibri"/>
        </w:rPr>
        <w:t>2.5.2. Документы, которые заявитель вправе представить по собственной инициативе:</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д) выписку из Единого государственного реестра недвижимости о государственной регистрации права собственности либо права аренды (субаренды) на земельный участок, на котором проводились культуртехнические мероприятия.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2.5.3. Ответственность за достоверность представляемых документов несут заявители.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2.5.4. В случае если заявитель не представил документы, указанные в </w:t>
      </w:r>
      <w:hyperlink w:anchor="Par55" w:history="1">
        <w:r>
          <w:rPr>
            <w:rFonts w:ascii="Calibri" w:hAnsi="Calibri" w:cs="Calibri"/>
            <w:color w:val="0000FF"/>
          </w:rPr>
          <w:t>подпункте 2.5.2</w:t>
        </w:r>
      </w:hyperlink>
      <w:r>
        <w:rPr>
          <w:rFonts w:ascii="Calibri" w:hAnsi="Calibri" w:cs="Calibri"/>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8" w:name="Par63"/>
      <w:bookmarkEnd w:id="8"/>
      <w:r>
        <w:rPr>
          <w:rFonts w:ascii="Calibri" w:hAnsi="Calibri" w:cs="Calibri"/>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могут быть отозваны и в них могут быть внесены изменения до принятия одного из решений, указанных в </w:t>
      </w:r>
      <w:hyperlink w:anchor="Par68" w:history="1">
        <w:r>
          <w:rPr>
            <w:rFonts w:ascii="Calibri" w:hAnsi="Calibri" w:cs="Calibri"/>
            <w:color w:val="0000FF"/>
          </w:rPr>
          <w:t>пункте 2.8</w:t>
        </w:r>
      </w:hyperlink>
      <w:r>
        <w:rPr>
          <w:rFonts w:ascii="Calibri" w:hAnsi="Calibri" w:cs="Calibri"/>
        </w:rPr>
        <w:t xml:space="preserve"> настоящего Порядка, путем направления заявителем письменного уведомления в Министерство.</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Отдел с даты начала приема заявок осуществляет прием документов, указанных в </w:t>
      </w:r>
      <w:hyperlink w:anchor="Par49" w:history="1">
        <w:r>
          <w:rPr>
            <w:rFonts w:ascii="Calibri" w:hAnsi="Calibri" w:cs="Calibri"/>
            <w:color w:val="0000FF"/>
          </w:rPr>
          <w:t>пункте 2.5</w:t>
        </w:r>
      </w:hyperlink>
      <w:r>
        <w:rPr>
          <w:rFonts w:ascii="Calibri" w:hAnsi="Calibri" w:cs="Calibri"/>
        </w:rPr>
        <w:t xml:space="preserve"> настоящего Порядка, и регистрирует заявки в день их поступления в той последовательности, в которой они поступили.</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9" w:name="Par68"/>
      <w:bookmarkEnd w:id="9"/>
      <w:r>
        <w:rPr>
          <w:rFonts w:ascii="Calibri" w:hAnsi="Calibri" w:cs="Calibri"/>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ar17" w:history="1">
        <w:r>
          <w:rPr>
            <w:rFonts w:ascii="Calibri" w:hAnsi="Calibri" w:cs="Calibri"/>
            <w:color w:val="0000FF"/>
          </w:rPr>
          <w:t>пунктами 1.4</w:t>
        </w:r>
      </w:hyperlink>
      <w:r>
        <w:rPr>
          <w:rFonts w:ascii="Calibri" w:hAnsi="Calibri" w:cs="Calibri"/>
        </w:rPr>
        <w:t xml:space="preserve">, </w:t>
      </w:r>
      <w:hyperlink w:anchor="Par38" w:history="1">
        <w:r>
          <w:rPr>
            <w:rFonts w:ascii="Calibri" w:hAnsi="Calibri" w:cs="Calibri"/>
            <w:color w:val="0000FF"/>
          </w:rPr>
          <w:t>2.3</w:t>
        </w:r>
      </w:hyperlink>
      <w:r>
        <w:rPr>
          <w:rFonts w:ascii="Calibri" w:hAnsi="Calibri" w:cs="Calibri"/>
        </w:rPr>
        <w:t xml:space="preserve"> - </w:t>
      </w:r>
      <w:hyperlink w:anchor="Par63" w:history="1">
        <w:r>
          <w:rPr>
            <w:rFonts w:ascii="Calibri" w:hAnsi="Calibri" w:cs="Calibri"/>
            <w:color w:val="0000FF"/>
          </w:rPr>
          <w:t>2.6</w:t>
        </w:r>
      </w:hyperlink>
      <w:r>
        <w:rPr>
          <w:rFonts w:ascii="Calibri" w:hAnsi="Calibri" w:cs="Calibri"/>
        </w:rPr>
        <w:t xml:space="preserve"> настоящего Порядка, и принимает одно из решений: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признании заявителя победителем отбора;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об отклонении заявки для участия в отборе и отказе в предоставлении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0" w:name="Par71"/>
      <w:bookmarkEnd w:id="10"/>
      <w:r>
        <w:rPr>
          <w:rFonts w:ascii="Calibri" w:hAnsi="Calibri" w:cs="Calibri"/>
        </w:rPr>
        <w:t>2.9. Решение о признании заявителя победителем отбора оформляется приказом Министерства.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десяти рабочих дней со дня принятия решения о признании заявителя победителем отбора Управление мониторинга эффективности использования земель сельскохозяйственного назначения и правового обеспечения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порядке, установленном </w:t>
      </w:r>
      <w:hyperlink w:anchor="Par107" w:history="1">
        <w:r>
          <w:rPr>
            <w:rFonts w:ascii="Calibri" w:hAnsi="Calibri" w:cs="Calibri"/>
            <w:color w:val="0000FF"/>
          </w:rPr>
          <w:t>пунктом 3.2</w:t>
        </w:r>
      </w:hyperlink>
      <w:r>
        <w:rPr>
          <w:rFonts w:ascii="Calibri" w:hAnsi="Calibri" w:cs="Calibri"/>
        </w:rPr>
        <w:t xml:space="preserve">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1" w:name="Par73"/>
      <w:bookmarkEnd w:id="11"/>
      <w:r>
        <w:rPr>
          <w:rFonts w:ascii="Calibri" w:hAnsi="Calibri" w:cs="Calibri"/>
        </w:rPr>
        <w:t>2.10. Отдел принимает решение об отклонении заявки для участия в отборе и отказе в предоставлении субсидии в случаях:</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несоответствия заявителя требованиям, установленным </w:t>
      </w:r>
      <w:hyperlink w:anchor="Par17" w:history="1">
        <w:r>
          <w:rPr>
            <w:rFonts w:ascii="Calibri" w:hAnsi="Calibri" w:cs="Calibri"/>
            <w:color w:val="0000FF"/>
          </w:rPr>
          <w:t>пунктами 1.4</w:t>
        </w:r>
      </w:hyperlink>
      <w:r>
        <w:rPr>
          <w:rFonts w:ascii="Calibri" w:hAnsi="Calibri" w:cs="Calibri"/>
        </w:rPr>
        <w:t xml:space="preserve">, </w:t>
      </w:r>
      <w:hyperlink w:anchor="Par38" w:history="1">
        <w:r>
          <w:rPr>
            <w:rFonts w:ascii="Calibri" w:hAnsi="Calibri" w:cs="Calibri"/>
            <w:color w:val="0000FF"/>
          </w:rPr>
          <w:t>2.3</w:t>
        </w:r>
      </w:hyperlink>
      <w:r>
        <w:rPr>
          <w:rFonts w:ascii="Calibri" w:hAnsi="Calibri" w:cs="Calibri"/>
        </w:rPr>
        <w:t xml:space="preserve"> и </w:t>
      </w:r>
      <w:hyperlink w:anchor="Par47" w:history="1">
        <w:r>
          <w:rPr>
            <w:rFonts w:ascii="Calibri" w:hAnsi="Calibri" w:cs="Calibri"/>
            <w:color w:val="0000FF"/>
          </w:rPr>
          <w:t>2.4</w:t>
        </w:r>
      </w:hyperlink>
      <w:r>
        <w:rPr>
          <w:rFonts w:ascii="Calibri" w:hAnsi="Calibri" w:cs="Calibri"/>
        </w:rPr>
        <w:t xml:space="preserve">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несоответствия представленных заявителем документов требованиям, установленным </w:t>
      </w:r>
      <w:hyperlink w:anchor="Par50" w:history="1">
        <w:r>
          <w:rPr>
            <w:rFonts w:ascii="Calibri" w:hAnsi="Calibri" w:cs="Calibri"/>
            <w:color w:val="0000FF"/>
          </w:rPr>
          <w:t>подпунктом 2.5.1 пункта 2.5</w:t>
        </w:r>
      </w:hyperlink>
      <w:r>
        <w:rPr>
          <w:rFonts w:ascii="Calibri" w:hAnsi="Calibri" w:cs="Calibri"/>
        </w:rPr>
        <w:t xml:space="preserve"> и </w:t>
      </w:r>
      <w:hyperlink w:anchor="Par63" w:history="1">
        <w:r>
          <w:rPr>
            <w:rFonts w:ascii="Calibri" w:hAnsi="Calibri" w:cs="Calibri"/>
            <w:color w:val="0000FF"/>
          </w:rPr>
          <w:t>пунктом 2.6</w:t>
        </w:r>
      </w:hyperlink>
      <w:r>
        <w:rPr>
          <w:rFonts w:ascii="Calibri" w:hAnsi="Calibri" w:cs="Calibri"/>
        </w:rPr>
        <w:t xml:space="preserve">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наличия в представленных документах недостоверной информации, в том числе информации о месте нахождения и адресе заявителя;</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2" w:name="Par77"/>
      <w:bookmarkEnd w:id="12"/>
      <w:r>
        <w:rPr>
          <w:rFonts w:ascii="Calibri" w:hAnsi="Calibri" w:cs="Calibri"/>
        </w:rPr>
        <w:t>4) подачи заявителем документов с нарушением сроков, установленных в объявлении об отборе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3" w:name="Par78"/>
      <w:bookmarkEnd w:id="13"/>
      <w:r>
        <w:rPr>
          <w:rFonts w:ascii="Calibri" w:hAnsi="Calibri" w:cs="Calibri"/>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6" w:history="1">
        <w:r>
          <w:rPr>
            <w:rFonts w:ascii="Calibri" w:hAnsi="Calibri" w:cs="Calibri"/>
            <w:color w:val="0000FF"/>
          </w:rPr>
          <w:t>пункте 1.3</w:t>
        </w:r>
      </w:hyperlink>
      <w:r>
        <w:rPr>
          <w:rFonts w:ascii="Calibri" w:hAnsi="Calibri" w:cs="Calibri"/>
        </w:rPr>
        <w:t xml:space="preserve">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ar77" w:history="1">
        <w:r>
          <w:rPr>
            <w:rFonts w:ascii="Calibri" w:hAnsi="Calibri" w:cs="Calibri"/>
            <w:color w:val="0000FF"/>
          </w:rPr>
          <w:t>подпунктах 4</w:t>
        </w:r>
      </w:hyperlink>
      <w:r>
        <w:rPr>
          <w:rFonts w:ascii="Calibri" w:hAnsi="Calibri" w:cs="Calibri"/>
        </w:rPr>
        <w:t xml:space="preserve">, </w:t>
      </w:r>
      <w:hyperlink w:anchor="Par78" w:history="1">
        <w:r>
          <w:rPr>
            <w:rFonts w:ascii="Calibri" w:hAnsi="Calibri" w:cs="Calibri"/>
            <w:color w:val="0000FF"/>
          </w:rPr>
          <w:t>5 пункта 2.10</w:t>
        </w:r>
      </w:hyperlink>
      <w:r>
        <w:rPr>
          <w:rFonts w:ascii="Calibri" w:hAnsi="Calibri" w:cs="Calibri"/>
        </w:rPr>
        <w:t xml:space="preserve">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ar73" w:history="1">
        <w:r>
          <w:rPr>
            <w:rFonts w:ascii="Calibri" w:hAnsi="Calibri" w:cs="Calibri"/>
            <w:color w:val="0000FF"/>
          </w:rPr>
          <w:t>пунктом 2.10</w:t>
        </w:r>
      </w:hyperlink>
      <w:r>
        <w:rPr>
          <w:rFonts w:ascii="Calibri" w:hAnsi="Calibri" w:cs="Calibri"/>
        </w:rPr>
        <w:t xml:space="preserve"> настоящего Порядка.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Подписание Министерством соглашения считается принятием решения о предоставлении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неподписания победителем отбора соглашения о предоставлении субсидии, направленного в соответствии с </w:t>
      </w:r>
      <w:hyperlink w:anchor="Par71" w:history="1">
        <w:r>
          <w:rPr>
            <w:rFonts w:ascii="Calibri" w:hAnsi="Calibri" w:cs="Calibri"/>
            <w:color w:val="0000FF"/>
          </w:rPr>
          <w:t>пунктом 2.9</w:t>
        </w:r>
      </w:hyperlink>
      <w:r>
        <w:rPr>
          <w:rFonts w:ascii="Calibri" w:hAnsi="Calibri" w:cs="Calibri"/>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время и место проведения рассмотрения заявок;</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рассмотрены;</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получателя субсидии, с которым заключается соглашение, и размер предоставляемой ему субсидии.</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Условия и порядок предоставления субсидий</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3.1. Субсидии предоставляются на возмещение части затрат по вводу в оборот неиспользуемых земель сельскохозяйственного назначения.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Ввод в оборот неиспользуемых земель сельскохозяйственного назначения осуществляется за счет проведения культуртехнических мероприятий на выбывших сельскохозяйственных угодьях, включающих в себя: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расчистку земель от древесной и травянистой растительности, кочек, пней и мха, а также от камней и иных предметов;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рыхление, пескование, глинование, землевание, плантаж и первичную обработку почвы.</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субсидий,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Рzi = Szi x St,</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Рzi - размер субсидии, предоставляемой i-му получателю субсидии за счет средств бюджета Пензенской области, рублей;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Szi - площадь введенных в оборот выбывших сельскохозяйственных угодий за счет проведения культуртехнических мероприятий, гектаров;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St - ставка на 1 гектар площади введенных в оборот выбывших сельскохозяйственных угодий за счет проведения культуртехнических мероприятий, рублей.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предоставляются по ставкам, определяемым Министерством, но не более 70 процентов фактически осуществленных сельскохозяйственными товаропроизводителями расходов.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сельскохозяйственными товаропроизводителями в текущем финансовом году и (или) предыдущем финансовому году (без НДС).</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4" w:name="Par107"/>
      <w:bookmarkEnd w:id="14"/>
      <w:r>
        <w:rPr>
          <w:rFonts w:ascii="Calibri" w:hAnsi="Calibri" w:cs="Calibri"/>
        </w:rPr>
        <w:t>3.2. Условия и порядок заключения между Министерством и получателем субсидии соглашения.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3.2.2. Обязательным условием предоставления субсидии, включаемым в соглашение, является: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16" w:history="1">
        <w:r>
          <w:rPr>
            <w:rFonts w:ascii="Calibri" w:hAnsi="Calibri" w:cs="Calibri"/>
            <w:color w:val="0000FF"/>
          </w:rPr>
          <w:t>пункте 1.3</w:t>
        </w:r>
      </w:hyperlink>
      <w:r>
        <w:rPr>
          <w:rFonts w:ascii="Calibri" w:hAnsi="Calibri" w:cs="Calibri"/>
        </w:rPr>
        <w:t xml:space="preserve"> настоящего Порядка, приводящего к невозможности предоставления субсидии в размере, определенном в соглашении.</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5" w:name="Par111"/>
      <w:bookmarkEnd w:id="15"/>
      <w:r>
        <w:rPr>
          <w:rFonts w:ascii="Calibri" w:hAnsi="Calibri" w:cs="Calibri"/>
        </w:rPr>
        <w:t>3.3. Результатом предоставления субсидии является площадь введенных в оборот неиспользуемых земель сельскохозяйственного назначения (гектаров).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результата предоставления субсидии, предусмотренного настоящим пунктом, устанавливаются Министерством в соглашении.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3.4.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и сроки возврата субсидий в бюджет Пензенской области в случае нарушения условий их предоставления определены </w:t>
      </w:r>
      <w:hyperlink w:anchor="Par122" w:history="1">
        <w:r>
          <w:rPr>
            <w:rFonts w:ascii="Calibri" w:hAnsi="Calibri" w:cs="Calibri"/>
            <w:color w:val="0000FF"/>
          </w:rPr>
          <w:t>разделом 5</w:t>
        </w:r>
      </w:hyperlink>
      <w:r>
        <w:rPr>
          <w:rFonts w:ascii="Calibri" w:hAnsi="Calibri" w:cs="Calibri"/>
        </w:rPr>
        <w:t xml:space="preserve"> настоящего Порядка.</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Требования к отчетности</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Получатель в срок до 20 января года, следующего за отчетным, представляет в Управление мониторинга эффективности использования земель сельскохозяйственного назначения и правового обеспечения Министерства отчет о достижении значений результатов предоставления субсидии, указанных в </w:t>
      </w:r>
      <w:hyperlink w:anchor="Par111" w:history="1">
        <w:r>
          <w:rPr>
            <w:rFonts w:ascii="Calibri" w:hAnsi="Calibri" w:cs="Calibri"/>
            <w:color w:val="0000FF"/>
          </w:rPr>
          <w:t>пункте 3.3</w:t>
        </w:r>
      </w:hyperlink>
      <w:r>
        <w:rPr>
          <w:rFonts w:ascii="Calibri" w:hAnsi="Calibri" w:cs="Calibri"/>
        </w:rP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4.2. Министерство вправе устанавливать в соглашении сроки и формы представления получателем дополнительной отчетности.</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outlineLvl w:val="1"/>
        <w:rPr>
          <w:rFonts w:ascii="Calibri" w:hAnsi="Calibri" w:cs="Calibri"/>
          <w:b/>
          <w:bCs/>
        </w:rPr>
      </w:pPr>
      <w:bookmarkStart w:id="16" w:name="Par122"/>
      <w:bookmarkEnd w:id="16"/>
      <w:r>
        <w:rPr>
          <w:rFonts w:ascii="Calibri" w:hAnsi="Calibri" w:cs="Calibri"/>
          <w:b/>
          <w:bCs/>
        </w:rPr>
        <w:t>5. Требования об осуществлении контроля за соблюдением</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условий, целей и порядка предоставления субсидий</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ответственности за их нарушение</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Меры ответственности за нарушение условий, целей и порядка предоставления субсидий.</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7" w:name="Par128"/>
      <w:bookmarkEnd w:id="17"/>
      <w:r>
        <w:rPr>
          <w:rFonts w:ascii="Calibri" w:hAnsi="Calibri" w:cs="Calibri"/>
        </w:rPr>
        <w:t>5.2.1. Субсидии подлежат возврату в случае:</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8" w:name="Par129"/>
      <w:bookmarkEnd w:id="18"/>
      <w:r>
        <w:rPr>
          <w:rFonts w:ascii="Calibri" w:hAnsi="Calibri" w:cs="Calibri"/>
        </w:rPr>
        <w:lastRenderedPageBreak/>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19" w:name="Par130"/>
      <w:bookmarkEnd w:id="19"/>
      <w:r>
        <w:rPr>
          <w:rFonts w:ascii="Calibri" w:hAnsi="Calibri" w:cs="Calibri"/>
        </w:rPr>
        <w:t xml:space="preserve">б) недостижения результатов предоставлении субсидий, указанных в </w:t>
      </w:r>
      <w:hyperlink w:anchor="Par111" w:history="1">
        <w:r>
          <w:rPr>
            <w:rFonts w:ascii="Calibri" w:hAnsi="Calibri" w:cs="Calibri"/>
            <w:color w:val="0000FF"/>
          </w:rPr>
          <w:t>пункте 3.3</w:t>
        </w:r>
      </w:hyperlink>
      <w:r>
        <w:rPr>
          <w:rFonts w:ascii="Calibri" w:hAnsi="Calibri" w:cs="Calibri"/>
        </w:rPr>
        <w:t xml:space="preserve"> настоящего Порядка и соглашении.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5.2.2. Возврат субсидий осуществляется:</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случае установления факта, предусмотренного </w:t>
      </w:r>
      <w:hyperlink w:anchor="Par129" w:history="1">
        <w:r>
          <w:rPr>
            <w:rFonts w:ascii="Calibri" w:hAnsi="Calibri" w:cs="Calibri"/>
            <w:color w:val="0000FF"/>
          </w:rPr>
          <w:t>подпунктом "а" пункта 5.2.1</w:t>
        </w:r>
      </w:hyperlink>
      <w:r>
        <w:rPr>
          <w:rFonts w:ascii="Calibri" w:hAnsi="Calibri" w:cs="Calibri"/>
        </w:rPr>
        <w:t>, получатель субсидии возвращает 100% суммы полученной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случае установления факта, предусмотренного </w:t>
      </w:r>
      <w:hyperlink w:anchor="Par130" w:history="1">
        <w:r>
          <w:rPr>
            <w:rFonts w:ascii="Calibri" w:hAnsi="Calibri" w:cs="Calibri"/>
            <w:color w:val="0000FF"/>
          </w:rPr>
          <w:t>подпунктом "б" пункта 5.2.1</w:t>
        </w:r>
      </w:hyperlink>
      <w:r>
        <w:rPr>
          <w:rFonts w:ascii="Calibri" w:hAnsi="Calibri" w:cs="Calibri"/>
        </w:rPr>
        <w:t>, получатель субсидии осуществляет возврат суммы субсидии, рассчитанной по формуле:</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Vвозврата = Vсубсидии x (1 - F / Р), где:</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Vвозврата - сумма субсидии, подлежащая возврату;</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Vсубсидии - размер субсидии, предоставленной получателю субсидии в отчетном финансовом году.</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F - фактическое значение результата;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Р - плановое значение результата.</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выявлении Министерством по результатам проверок фактов, указанных в </w:t>
      </w:r>
      <w:hyperlink w:anchor="Par128" w:history="1">
        <w:r>
          <w:rPr>
            <w:rFonts w:ascii="Calibri" w:hAnsi="Calibri" w:cs="Calibri"/>
            <w:color w:val="0000FF"/>
          </w:rPr>
          <w:t>пункте 5.2.1</w:t>
        </w:r>
      </w:hyperlink>
      <w:r>
        <w:rPr>
          <w:rFonts w:ascii="Calibri" w:hAnsi="Calibri" w:cs="Calibri"/>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по вводу в оборот неиспользуемых</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земель сельскохозяйственного</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назначения</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Министерство сельского хозяйства</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Пензенской области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 w:name="Par160"/>
      <w:bookmarkEnd w:id="20"/>
      <w:r>
        <w:rPr>
          <w:rFonts w:ascii="Courier New" w:eastAsiaTheme="minorHAnsi" w:hAnsi="Courier New" w:cs="Courier New"/>
          <w:b w:val="0"/>
          <w:bCs w:val="0"/>
          <w:color w:val="auto"/>
          <w:sz w:val="20"/>
          <w:szCs w:val="20"/>
        </w:rPr>
        <w:t xml:space="preserve">                                  ЗАЯВКА</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предоставлении субсидии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заявителя)</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направляет  заявку  для  участия  в  отборе  и  предоставления  субсидии на</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субсидии)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порядка предоставления субсидии)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утвержденным постановлением Правительства Пензенской области от      N</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последующими изменениями).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Сообщает сведения о руководителе, членах коллегиального исполнительного</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органа,  лице, исполняющем функции единоличного исполнительного органа, или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главном   бухгалтере   заявителя,   являющегося   юридическим   лицом,   об</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индивидуальном предпринимателе (фамилия, имя, отчество (при наличии)).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настоящей заявке прилагаются следующие документы:</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Достоверность  и  полноту  сведений,  содержащихся  в  настоящей  заявке  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прилагаемых к ней документах, соответствие условиям отбора и предоставления</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 подтверждаю.</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для зачисления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получателя: 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 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 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 ______________________________________________________________________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 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к/сч: _____________________________________________________________________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 ______________________________________________________________________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8" w:history="1">
        <w:r>
          <w:rPr>
            <w:rFonts w:ascii="Courier New" w:eastAsiaTheme="minorHAnsi" w:hAnsi="Courier New" w:cs="Courier New"/>
            <w:b w:val="0"/>
            <w:bCs w:val="0"/>
            <w:color w:val="0000FF"/>
            <w:sz w:val="20"/>
            <w:szCs w:val="20"/>
          </w:rPr>
          <w:t>ОКТМО</w:t>
        </w:r>
      </w:hyperlink>
      <w:r>
        <w:rPr>
          <w:rFonts w:ascii="Courier New" w:eastAsiaTheme="minorHAnsi" w:hAnsi="Courier New" w:cs="Courier New"/>
          <w:b w:val="0"/>
          <w:bCs w:val="0"/>
          <w:color w:val="auto"/>
          <w:sz w:val="20"/>
          <w:szCs w:val="20"/>
        </w:rPr>
        <w:t>: ____________________________________________________________________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ОГРН: _____________________________________________________________________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_________________ 20 г.</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по вводу в оборот неиспользуемых</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земель сельскохозяйственного</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назначения</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Представляется: в Министерство сельского хозяйства Пензенской области</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rPr>
          <w:rFonts w:ascii="Calibri" w:hAnsi="Calibri" w:cs="Calibri"/>
        </w:rPr>
      </w:pPr>
      <w:bookmarkStart w:id="21" w:name="Par220"/>
      <w:bookmarkEnd w:id="21"/>
      <w:r>
        <w:rPr>
          <w:rFonts w:ascii="Calibri" w:hAnsi="Calibri" w:cs="Calibri"/>
        </w:rPr>
        <w:t>СПРАВКА-РАСЧЕТ</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субсидий на возмещение части затрат</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по вводу в оборот неиспользуемых земель</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сельскохозяйственного назначения</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rPr>
          <w:rFonts w:ascii="Calibri" w:hAnsi="Calibri" w:cs="Calibri"/>
        </w:rPr>
        <w:sectPr w:rsidR="00E15F0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23"/>
        <w:gridCol w:w="1701"/>
        <w:gridCol w:w="1418"/>
        <w:gridCol w:w="2410"/>
      </w:tblGrid>
      <w:tr w:rsidR="00E15F06">
        <w:tc>
          <w:tcPr>
            <w:tcW w:w="2154"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lastRenderedPageBreak/>
              <w:t>Кадастровый номер земельного участка, на котором проведены культуртехнические мероприятия</w:t>
            </w:r>
          </w:p>
        </w:tc>
        <w:tc>
          <w:tcPr>
            <w:tcW w:w="1923"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Площадь земельного участка (или его части), на котором проведены культуртехнические мероприятия, га</w:t>
            </w:r>
          </w:p>
        </w:tc>
        <w:tc>
          <w:tcPr>
            <w:tcW w:w="1701"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Сумма затрат на проведение культуртехнических мероприятий, рублей (без НДС)</w:t>
            </w:r>
          </w:p>
        </w:tc>
        <w:tc>
          <w:tcPr>
            <w:tcW w:w="1418"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Ставка субсидии, рублей</w:t>
            </w:r>
          </w:p>
        </w:tc>
        <w:tc>
          <w:tcPr>
            <w:tcW w:w="2410"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Сумма субсидий, рублей (гр. 2 x гр. 4, но не более 70 процентов затрат на проведение культуртехнических мероприятий)</w:t>
            </w:r>
          </w:p>
        </w:tc>
      </w:tr>
      <w:tr w:rsidR="00E15F06">
        <w:tc>
          <w:tcPr>
            <w:tcW w:w="2154"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1</w:t>
            </w:r>
          </w:p>
        </w:tc>
        <w:tc>
          <w:tcPr>
            <w:tcW w:w="1923"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4</w:t>
            </w:r>
          </w:p>
        </w:tc>
        <w:tc>
          <w:tcPr>
            <w:tcW w:w="2410"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5</w:t>
            </w:r>
          </w:p>
        </w:tc>
      </w:tr>
      <w:tr w:rsidR="00E15F06">
        <w:tc>
          <w:tcPr>
            <w:tcW w:w="2154"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c>
          <w:tcPr>
            <w:tcW w:w="1923"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r w:rsidR="00E15F06">
        <w:tc>
          <w:tcPr>
            <w:tcW w:w="2154"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r>
              <w:rPr>
                <w:rFonts w:ascii="Calibri" w:hAnsi="Calibri" w:cs="Calibri"/>
              </w:rPr>
              <w:t>Всего</w:t>
            </w:r>
          </w:p>
        </w:tc>
        <w:tc>
          <w:tcPr>
            <w:tcW w:w="1923"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bl>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 w:history="1">
        <w:r>
          <w:rPr>
            <w:rFonts w:ascii="Courier New" w:eastAsiaTheme="minorHAnsi" w:hAnsi="Courier New" w:cs="Courier New"/>
            <w:b w:val="0"/>
            <w:bCs w:val="0"/>
            <w:color w:val="0000FF"/>
            <w:sz w:val="20"/>
            <w:szCs w:val="20"/>
          </w:rPr>
          <w:t>ОКТМО</w:t>
        </w:r>
      </w:hyperlink>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 "___" ______________ 20 __ г.</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E15F06" w:rsidRDefault="00E15F06" w:rsidP="00E15F06">
      <w:pPr>
        <w:autoSpaceDE w:val="0"/>
        <w:autoSpaceDN w:val="0"/>
        <w:adjustRightInd w:val="0"/>
        <w:spacing w:after="0" w:line="240" w:lineRule="auto"/>
        <w:rPr>
          <w:rFonts w:ascii="Courier New" w:hAnsi="Courier New" w:cs="Courier New"/>
          <w:sz w:val="20"/>
          <w:szCs w:val="20"/>
        </w:rPr>
        <w:sectPr w:rsidR="00E15F06">
          <w:pgSz w:w="16838" w:h="11905" w:orient="landscape"/>
          <w:pgMar w:top="1701" w:right="1134" w:bottom="850" w:left="1134" w:header="0" w:footer="0" w:gutter="0"/>
          <w:cols w:space="720"/>
          <w:noEndnote/>
        </w:sect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по вводу в оборот неиспользуемых</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земель сельскохозяйственного</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назначения</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rPr>
          <w:rFonts w:ascii="Calibri" w:hAnsi="Calibri" w:cs="Calibri"/>
        </w:rPr>
      </w:pPr>
      <w:bookmarkStart w:id="22" w:name="Par282"/>
      <w:bookmarkEnd w:id="22"/>
      <w:r>
        <w:rPr>
          <w:rFonts w:ascii="Calibri" w:hAnsi="Calibri" w:cs="Calibri"/>
        </w:rPr>
        <w:t>СПРАВКА</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о понесенных затратах на выполнение работ</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по проведению культуртехнических мероприятий</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w:t>
      </w:r>
    </w:p>
    <w:p w:rsidR="00E15F06" w:rsidRDefault="00E15F06" w:rsidP="00E15F06">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E15F06" w:rsidRDefault="00E15F06" w:rsidP="00E15F0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4479"/>
      </w:tblGrid>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Наименование затрат на проведение культуртехнических мероприятий</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 xml:space="preserve">Понесенные затраты на проведение культуртехнических мероприятий </w:t>
            </w:r>
            <w:hyperlink w:anchor="Par308" w:history="1">
              <w:r>
                <w:rPr>
                  <w:rFonts w:ascii="Calibri" w:hAnsi="Calibri" w:cs="Calibri"/>
                  <w:color w:val="0000FF"/>
                </w:rPr>
                <w:t>&lt;*&gt;</w:t>
              </w:r>
            </w:hyperlink>
            <w:r>
              <w:rPr>
                <w:rFonts w:ascii="Calibri" w:hAnsi="Calibri" w:cs="Calibri"/>
              </w:rPr>
              <w:t>, рублей (без НДС)</w:t>
            </w:r>
          </w:p>
        </w:tc>
      </w:tr>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1</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jc w:val="center"/>
              <w:rPr>
                <w:rFonts w:ascii="Calibri" w:hAnsi="Calibri" w:cs="Calibri"/>
              </w:rPr>
            </w:pPr>
            <w:r>
              <w:rPr>
                <w:rFonts w:ascii="Calibri" w:hAnsi="Calibri" w:cs="Calibri"/>
              </w:rPr>
              <w:t>2</w:t>
            </w:r>
          </w:p>
        </w:tc>
      </w:tr>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r>
              <w:rPr>
                <w:rFonts w:ascii="Calibri" w:hAnsi="Calibri" w:cs="Calibri"/>
              </w:rPr>
              <w:t>Материальные затраты</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r>
              <w:rPr>
                <w:rFonts w:ascii="Calibri" w:hAnsi="Calibri" w:cs="Calibri"/>
              </w:rPr>
              <w:t>Затраты на оплату труда</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r>
              <w:rPr>
                <w:rFonts w:ascii="Calibri" w:hAnsi="Calibri" w:cs="Calibri"/>
              </w:rPr>
              <w:t>Отчисления на социальные нужды</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r>
              <w:rPr>
                <w:rFonts w:ascii="Calibri" w:hAnsi="Calibri" w:cs="Calibri"/>
              </w:rPr>
              <w:t>Затраты на амортизацию</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r>
              <w:rPr>
                <w:rFonts w:ascii="Calibri" w:hAnsi="Calibri" w:cs="Calibri"/>
              </w:rPr>
              <w:t>Затраты на работы и услуги</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r>
              <w:rPr>
                <w:rFonts w:ascii="Calibri" w:hAnsi="Calibri" w:cs="Calibri"/>
              </w:rPr>
              <w:t>Прочие затраты</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r w:rsidR="00E15F06">
        <w:tc>
          <w:tcPr>
            <w:tcW w:w="4025"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r>
              <w:rPr>
                <w:rFonts w:ascii="Calibri" w:hAnsi="Calibri" w:cs="Calibri"/>
              </w:rPr>
              <w:t>Всего</w:t>
            </w:r>
          </w:p>
        </w:tc>
        <w:tc>
          <w:tcPr>
            <w:tcW w:w="4479" w:type="dxa"/>
            <w:tcBorders>
              <w:top w:val="single" w:sz="4" w:space="0" w:color="auto"/>
              <w:left w:val="single" w:sz="4" w:space="0" w:color="auto"/>
              <w:bottom w:val="single" w:sz="4" w:space="0" w:color="auto"/>
              <w:right w:val="single" w:sz="4" w:space="0" w:color="auto"/>
            </w:tcBorders>
          </w:tcPr>
          <w:p w:rsidR="00E15F06" w:rsidRDefault="00E15F06">
            <w:pPr>
              <w:autoSpaceDE w:val="0"/>
              <w:autoSpaceDN w:val="0"/>
              <w:adjustRightInd w:val="0"/>
              <w:spacing w:after="0" w:line="240" w:lineRule="auto"/>
              <w:rPr>
                <w:rFonts w:ascii="Calibri" w:hAnsi="Calibri" w:cs="Calibri"/>
              </w:rPr>
            </w:pPr>
          </w:p>
        </w:tc>
      </w:tr>
    </w:tbl>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E15F06" w:rsidRDefault="00E15F06" w:rsidP="00E15F06">
      <w:pPr>
        <w:autoSpaceDE w:val="0"/>
        <w:autoSpaceDN w:val="0"/>
        <w:adjustRightInd w:val="0"/>
        <w:spacing w:before="220" w:after="0" w:line="240" w:lineRule="auto"/>
        <w:ind w:firstLine="540"/>
        <w:jc w:val="both"/>
        <w:rPr>
          <w:rFonts w:ascii="Calibri" w:hAnsi="Calibri" w:cs="Calibri"/>
        </w:rPr>
      </w:pPr>
      <w:bookmarkStart w:id="23" w:name="Par308"/>
      <w:bookmarkEnd w:id="23"/>
      <w:r>
        <w:rPr>
          <w:rFonts w:ascii="Calibri" w:hAnsi="Calibri" w:cs="Calibri"/>
        </w:rPr>
        <w:t>&lt;*&gt; данные заполняются на основе первичных документов бухгалтерского учета</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0" w:history="1">
        <w:r>
          <w:rPr>
            <w:rFonts w:ascii="Courier New" w:eastAsiaTheme="minorHAnsi" w:hAnsi="Courier New" w:cs="Courier New"/>
            <w:b w:val="0"/>
            <w:bCs w:val="0"/>
            <w:color w:val="0000FF"/>
            <w:sz w:val="20"/>
            <w:szCs w:val="20"/>
          </w:rPr>
          <w:t>ОКТМО</w:t>
        </w:r>
      </w:hyperlink>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Понесенные затраты на проведение культуртехнических мероприятий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подтверждаю:</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 "___" ______________ 20 __ г.</w:t>
      </w: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5F06" w:rsidRDefault="00E15F06" w:rsidP="00E15F0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по вводу в оборот неиспользуемых</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земель сельскохозяйственного</w:t>
      </w:r>
    </w:p>
    <w:p w:rsidR="00E15F06" w:rsidRDefault="00E15F06" w:rsidP="00E15F06">
      <w:pPr>
        <w:autoSpaceDE w:val="0"/>
        <w:autoSpaceDN w:val="0"/>
        <w:adjustRightInd w:val="0"/>
        <w:spacing w:after="0" w:line="240" w:lineRule="auto"/>
        <w:jc w:val="right"/>
        <w:rPr>
          <w:rFonts w:ascii="Calibri" w:hAnsi="Calibri" w:cs="Calibri"/>
        </w:rPr>
      </w:pPr>
      <w:r>
        <w:rPr>
          <w:rFonts w:ascii="Calibri" w:hAnsi="Calibri" w:cs="Calibri"/>
        </w:rPr>
        <w:t>назначения</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jc w:val="center"/>
        <w:rPr>
          <w:rFonts w:ascii="Calibri" w:hAnsi="Calibri" w:cs="Calibri"/>
          <w:b/>
          <w:bCs/>
        </w:rPr>
      </w:pPr>
      <w:bookmarkStart w:id="24" w:name="Par343"/>
      <w:bookmarkEnd w:id="24"/>
      <w:r>
        <w:rPr>
          <w:rFonts w:ascii="Calibri" w:hAnsi="Calibri" w:cs="Calibri"/>
          <w:b/>
          <w:bCs/>
        </w:rPr>
        <w:t>ПЕРЕЧЕНЬ</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ЯВЛЯЮЩИХСЯ ОСНОВАНИЕМ ДЛЯ ПРЕДОСТАВЛЕНИЯ</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ПО ВВОДУ В ОБОРОТ</w:t>
      </w:r>
    </w:p>
    <w:p w:rsidR="00E15F06" w:rsidRDefault="00E15F06" w:rsidP="00E15F06">
      <w:pPr>
        <w:autoSpaceDE w:val="0"/>
        <w:autoSpaceDN w:val="0"/>
        <w:adjustRightInd w:val="0"/>
        <w:spacing w:after="0" w:line="240" w:lineRule="auto"/>
        <w:jc w:val="center"/>
        <w:rPr>
          <w:rFonts w:ascii="Calibri" w:hAnsi="Calibri" w:cs="Calibri"/>
          <w:b/>
          <w:bCs/>
        </w:rPr>
      </w:pPr>
      <w:r>
        <w:rPr>
          <w:rFonts w:ascii="Calibri" w:hAnsi="Calibri" w:cs="Calibri"/>
          <w:b/>
          <w:bCs/>
        </w:rPr>
        <w:t>НЕИСПОЛЬЗУЕМЫХ ЗЕМЕЛЬ СЕЛЬСКОХОЗЯЙСТВЕННОГО НАЗНАЧЕНИЯ</w:t>
      </w:r>
    </w:p>
    <w:p w:rsidR="00E15F06" w:rsidRDefault="00E15F06" w:rsidP="00E15F06">
      <w:pPr>
        <w:autoSpaceDE w:val="0"/>
        <w:autoSpaceDN w:val="0"/>
        <w:adjustRightInd w:val="0"/>
        <w:spacing w:after="0" w:line="240" w:lineRule="auto"/>
        <w:jc w:val="both"/>
        <w:rPr>
          <w:rFonts w:ascii="Calibri" w:hAnsi="Calibri" w:cs="Calibri"/>
        </w:rPr>
      </w:pPr>
    </w:p>
    <w:p w:rsidR="00E15F06" w:rsidRDefault="00E15F06" w:rsidP="00E15F06">
      <w:pPr>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субсидий заявители представляют следующие документы:</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20" w:history="1">
        <w:r>
          <w:rPr>
            <w:rFonts w:ascii="Calibri" w:hAnsi="Calibri" w:cs="Calibri"/>
            <w:color w:val="0000FF"/>
          </w:rPr>
          <w:t>справку-расчет</w:t>
        </w:r>
      </w:hyperlink>
      <w:r>
        <w:rPr>
          <w:rFonts w:ascii="Calibri" w:hAnsi="Calibri" w:cs="Calibri"/>
        </w:rPr>
        <w:t xml:space="preserve"> по форме согласно приложению N 2 к Порядку;</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формы федерального государственного статистического наблюдения N П-4 "Сведения о численности и заработной плате работников" на последнюю отчетную дату (для заявителей, не относящихся к субъектам малого предпринимательства, и крестьянских (фермерских) хозяйств);</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правоустанавливающих документов, подтверждающих право собственности или право аренды (субаренды), на земельный участок сельскохозяйственного назначения, на котором проводились культуртехнические мероприятия, в случае если право собственности или право аренды (субаренды) на него не зарегистрированы в Едином государственном реестре недвижимости;</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копию проекта мелиорации земель, выполненного в соответствии с </w:t>
      </w:r>
      <w:hyperlink r:id="rId11" w:history="1">
        <w:r>
          <w:rPr>
            <w:rFonts w:ascii="Calibri" w:hAnsi="Calibri" w:cs="Calibri"/>
            <w:color w:val="0000FF"/>
          </w:rPr>
          <w:t>приказом</w:t>
        </w:r>
      </w:hyperlink>
      <w:r>
        <w:rPr>
          <w:rFonts w:ascii="Calibri" w:hAnsi="Calibri" w:cs="Calibri"/>
        </w:rPr>
        <w:t xml:space="preserve"> Минсельхоза России от 15 мая 2019 г. N 255 "Об утверждении Порядка разработки, согласования и утверждения проектов мелиорации земель", с приложением сметной документации на проведение культуртехнических мероприятий;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документа, подтверждающего достоверность определения сметной стоимости культуртехнических мероприятий;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акта, подтверждающего соблюдение последовательности и состава технологических операций при осуществлении культуртехнических мероприятий в соответствии с проектом мелиорации земель, выданного организацией или индивидуальным предпринимателем, проводящими строительный контроль;</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копии справок о стоимости выполненных работ и затрат по форме N КС-3;</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актов о приемке выполненных работ по форме N КС-2.</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проведении работ подрядным способом заявителем дополнительно предоставляются следующие документы:</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на выполнение подрядных работ по проведению культуртехнических мероприятий;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платежных поручений, подтверждающих перечисление средств подрядчикам за выполнение работ, в том числе по авансовым платежам.</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проведении работ хозяйственным способом заявителем дополнительно предоставляются следующие документы:</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82" w:history="1">
        <w:r>
          <w:rPr>
            <w:rFonts w:ascii="Calibri" w:hAnsi="Calibri" w:cs="Calibri"/>
            <w:color w:val="0000FF"/>
          </w:rPr>
          <w:t>справка</w:t>
        </w:r>
      </w:hyperlink>
      <w:r>
        <w:rPr>
          <w:rFonts w:ascii="Calibri" w:hAnsi="Calibri" w:cs="Calibri"/>
        </w:rPr>
        <w:t xml:space="preserve"> о понесенных затратах на выполнение работ по проведению культуртехнических мероприятий по форме согласно приложению N 3 к Порядку;</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на выполнение отдельных видов работ (услуг) по проведению культуртехнических мероприятий в случае привлечения сторонних организаций;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платежных поручений, подтверждающих перечисление средств подрядчикам за выполнение отдельных видов работ (услуг) по проведению культуртехнических мероприятий, в том числе по авансовым платежам, в случае привлечения сторонних организаций;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акта о приемке выполненных отдельных видов работ (услуг) по проведению культуртехнических мероприятий в случае привлечения сторонних организаций.</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E15F06" w:rsidRDefault="00E15F06" w:rsidP="00E15F0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субсидий представляются заверенные получателем копии документов.</w:t>
      </w:r>
    </w:p>
    <w:p w:rsidR="00C31A71" w:rsidRDefault="00E15F06">
      <w:bookmarkStart w:id="25" w:name="_GoBack"/>
      <w:bookmarkEnd w:id="25"/>
    </w:p>
    <w:sectPr w:rsidR="00C31A71" w:rsidSect="005F0FD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CB"/>
    <w:rsid w:val="002064DF"/>
    <w:rsid w:val="00480339"/>
    <w:rsid w:val="00D04993"/>
    <w:rsid w:val="00D45293"/>
    <w:rsid w:val="00E15F06"/>
    <w:rsid w:val="00FC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58E44994DFB98BB8A59B4DEA819C373E77AE1534439B2111FF6F7A3562B5ECB51094F3E4DB0C12CB8BDD85EC1h3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4C58E44994DFB98BB8A59B4DEA819C371EA79E3554439B2111FF6F7A3562B5ECB51094F3E4DB0C12CB8BDD85EC1h3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C58E44994DFB98BB8A59A2CDC447CC73E924EB504730E04F4DF0A0FC062D0B991157167D01A3C025A0BADA5519221C884E00D8BA234805CDCC00E5C8h2M" TargetMode="External"/><Relationship Id="rId11" Type="http://schemas.openxmlformats.org/officeDocument/2006/relationships/hyperlink" Target="consultantplus://offline/ref=04C58E44994DFB98BB8A59B4DEA819C371E17EE1554439B2111FF6F7A3562B5ECB51094F3E4DB0C12CB8BDD85EC1h3M" TargetMode="External"/><Relationship Id="rId5" Type="http://schemas.openxmlformats.org/officeDocument/2006/relationships/hyperlink" Target="consultantplus://offline/ref=04C58E44994DFB98BB8A59A2CDC447CC73E924EB504732E44D49F0A0FC062D0B991157167D01A3C025A6BFDA5C19221C884E00D8BA234805CDCC00E5C8h2M" TargetMode="External"/><Relationship Id="rId10" Type="http://schemas.openxmlformats.org/officeDocument/2006/relationships/hyperlink" Target="consultantplus://offline/ref=04C58E44994DFB98BB8A59B4DEA819C373E77AE1534439B2111FF6F7A3562B5ECB51094F3E4DB0C12CB8BDD85EC1h3M" TargetMode="External"/><Relationship Id="rId4" Type="http://schemas.openxmlformats.org/officeDocument/2006/relationships/webSettings" Target="webSettings.xml"/><Relationship Id="rId9" Type="http://schemas.openxmlformats.org/officeDocument/2006/relationships/hyperlink" Target="consultantplus://offline/ref=04C58E44994DFB98BB8A59B4DEA819C373E77AE1534439B2111FF6F7A3562B5ECB51094F3E4DB0C12CB8BDD85EC1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4807</Words>
  <Characters>27403</Characters>
  <Application>Microsoft Office Word</Application>
  <DocSecurity>0</DocSecurity>
  <Lines>228</Lines>
  <Paragraphs>64</Paragraphs>
  <ScaleCrop>false</ScaleCrop>
  <Company>SPecialiST RePack</Company>
  <LinksUpToDate>false</LinksUpToDate>
  <CharactersWithSpaces>32146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2021-09-08T12:32:00Z</dcterms:created>
  <dcterms:modified xsi:type="dcterms:W3CDTF">2021-09-08T12:33:00Z</dcterms:modified>
</cp:coreProperties>
</file>