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0" w:rsidRPr="00CF6554" w:rsidRDefault="00D22BE0" w:rsidP="00D22BE0">
      <w:pPr>
        <w:pStyle w:val="1"/>
        <w:spacing w:before="0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CF6554">
        <w:rPr>
          <w:rFonts w:ascii="Times New Roman" w:hAnsi="Times New Roman" w:cs="Times New Roman"/>
          <w:color w:val="00B0F0"/>
          <w:sz w:val="40"/>
          <w:szCs w:val="40"/>
        </w:rPr>
        <w:t>Факторинг</w:t>
      </w:r>
    </w:p>
    <w:p w:rsidR="0049081A" w:rsidRDefault="00D22BE0" w:rsidP="003E1ADC">
      <w:pPr>
        <w:spacing w:before="100" w:beforeAutospacing="1" w:after="100" w:afterAutospacing="1" w:line="300" w:lineRule="auto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D22BE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Факторинг является востребованным и эффективным финансовым инструментом, который позволяет оперативно устранять кассовые разрывы и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пополнять оборотный капитал.</w:t>
      </w:r>
    </w:p>
    <w:p w:rsidR="00BF535E" w:rsidRPr="007E74F0" w:rsidRDefault="00D22BE0" w:rsidP="007E74F0">
      <w:pPr>
        <w:pStyle w:val="a6"/>
        <w:numPr>
          <w:ilvl w:val="0"/>
          <w:numId w:val="28"/>
        </w:numPr>
        <w:spacing w:before="100" w:beforeAutospacing="1" w:after="100" w:afterAutospacing="1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7E74F0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ОСНОВНЫЕ ПОНЯТИЯ </w:t>
      </w:r>
    </w:p>
    <w:p w:rsidR="00763BC4" w:rsidRDefault="00D22BE0" w:rsidP="003E1A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3">
        <w:rPr>
          <w:rFonts w:ascii="Times New Roman" w:hAnsi="Times New Roman" w:cs="Times New Roman"/>
          <w:b/>
          <w:sz w:val="28"/>
          <w:szCs w:val="28"/>
        </w:rPr>
        <w:t>Факторинг</w:t>
      </w:r>
      <w:r w:rsidRPr="00ED17AF">
        <w:rPr>
          <w:rFonts w:ascii="Times New Roman" w:hAnsi="Times New Roman" w:cs="Times New Roman"/>
          <w:sz w:val="28"/>
          <w:szCs w:val="28"/>
        </w:rPr>
        <w:t xml:space="preserve"> </w:t>
      </w:r>
      <w:r w:rsidR="00D312F9">
        <w:rPr>
          <w:rFonts w:ascii="Times New Roman" w:hAnsi="Times New Roman" w:cs="Times New Roman"/>
          <w:sz w:val="28"/>
          <w:szCs w:val="28"/>
        </w:rPr>
        <w:t>–</w:t>
      </w:r>
      <w:r w:rsidR="000F2E98">
        <w:rPr>
          <w:rFonts w:ascii="Times New Roman" w:hAnsi="Times New Roman" w:cs="Times New Roman"/>
          <w:sz w:val="28"/>
          <w:szCs w:val="28"/>
        </w:rPr>
        <w:t xml:space="preserve"> </w:t>
      </w:r>
      <w:r w:rsidR="00D312F9">
        <w:rPr>
          <w:rFonts w:ascii="Times New Roman" w:hAnsi="Times New Roman" w:cs="Times New Roman"/>
          <w:sz w:val="28"/>
          <w:szCs w:val="28"/>
        </w:rPr>
        <w:t>финансов</w:t>
      </w:r>
      <w:r w:rsidR="002D1C69">
        <w:rPr>
          <w:rFonts w:ascii="Times New Roman" w:hAnsi="Times New Roman" w:cs="Times New Roman"/>
          <w:sz w:val="28"/>
          <w:szCs w:val="28"/>
        </w:rPr>
        <w:t>ая</w:t>
      </w:r>
      <w:r w:rsidR="00D312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D1C69">
        <w:rPr>
          <w:rFonts w:ascii="Times New Roman" w:hAnsi="Times New Roman" w:cs="Times New Roman"/>
          <w:sz w:val="28"/>
          <w:szCs w:val="28"/>
        </w:rPr>
        <w:t>а</w:t>
      </w:r>
      <w:r w:rsidR="00D312F9">
        <w:rPr>
          <w:rFonts w:ascii="Times New Roman" w:hAnsi="Times New Roman" w:cs="Times New Roman"/>
          <w:sz w:val="28"/>
          <w:szCs w:val="28"/>
        </w:rPr>
        <w:t>, позволяющ</w:t>
      </w:r>
      <w:r w:rsidR="002D1C69">
        <w:rPr>
          <w:rFonts w:ascii="Times New Roman" w:hAnsi="Times New Roman" w:cs="Times New Roman"/>
          <w:sz w:val="28"/>
          <w:szCs w:val="28"/>
        </w:rPr>
        <w:t>ая</w:t>
      </w:r>
      <w:r w:rsidR="00D312F9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Pr="00ED17AF">
        <w:rPr>
          <w:rFonts w:ascii="Times New Roman" w:hAnsi="Times New Roman" w:cs="Times New Roman"/>
          <w:sz w:val="28"/>
          <w:szCs w:val="28"/>
        </w:rPr>
        <w:t>обмен будущей выручки на деньги.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90D">
        <w:rPr>
          <w:rFonts w:ascii="Times New Roman" w:hAnsi="Times New Roman" w:cs="Times New Roman"/>
          <w:sz w:val="28"/>
          <w:szCs w:val="28"/>
        </w:rPr>
        <w:t>Продавая</w:t>
      </w:r>
      <w:r w:rsidR="002D1C69">
        <w:rPr>
          <w:rFonts w:ascii="Times New Roman" w:hAnsi="Times New Roman" w:cs="Times New Roman"/>
          <w:sz w:val="28"/>
          <w:szCs w:val="28"/>
        </w:rPr>
        <w:t xml:space="preserve"> товары с условием отсрочки или рассрочки платежа, </w:t>
      </w:r>
      <w:r w:rsidR="0009190D">
        <w:rPr>
          <w:rFonts w:ascii="Times New Roman" w:hAnsi="Times New Roman" w:cs="Times New Roman"/>
          <w:sz w:val="28"/>
          <w:szCs w:val="28"/>
        </w:rPr>
        <w:t>можно</w:t>
      </w:r>
      <w:r w:rsidR="002D1C69">
        <w:rPr>
          <w:rFonts w:ascii="Times New Roman" w:hAnsi="Times New Roman" w:cs="Times New Roman"/>
          <w:sz w:val="28"/>
          <w:szCs w:val="28"/>
        </w:rPr>
        <w:t xml:space="preserve"> не ждать оплату, а уступить задолженность </w:t>
      </w:r>
      <w:r w:rsidR="0009190D">
        <w:rPr>
          <w:rFonts w:ascii="Times New Roman" w:hAnsi="Times New Roman" w:cs="Times New Roman"/>
          <w:sz w:val="28"/>
          <w:szCs w:val="28"/>
        </w:rPr>
        <w:t>Ф</w:t>
      </w:r>
      <w:r w:rsidR="002D1C69">
        <w:rPr>
          <w:rFonts w:ascii="Times New Roman" w:hAnsi="Times New Roman" w:cs="Times New Roman"/>
          <w:sz w:val="28"/>
          <w:szCs w:val="28"/>
        </w:rPr>
        <w:t>актору и получить деньги сразу.</w:t>
      </w:r>
    </w:p>
    <w:p w:rsidR="00D22BE0" w:rsidRDefault="00D22BE0" w:rsidP="003E1AD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3B">
        <w:rPr>
          <w:rFonts w:ascii="Times New Roman" w:hAnsi="Times New Roman" w:cs="Times New Roman"/>
          <w:b/>
          <w:sz w:val="28"/>
          <w:szCs w:val="28"/>
        </w:rPr>
        <w:t>Факторингов</w:t>
      </w:r>
      <w:r w:rsidR="00763BC4" w:rsidRPr="002B253B">
        <w:rPr>
          <w:rFonts w:ascii="Times New Roman" w:hAnsi="Times New Roman" w:cs="Times New Roman"/>
          <w:b/>
          <w:sz w:val="28"/>
          <w:szCs w:val="28"/>
        </w:rPr>
        <w:t>ая</w:t>
      </w:r>
      <w:r w:rsidRPr="002B253B">
        <w:rPr>
          <w:rFonts w:ascii="Times New Roman" w:hAnsi="Times New Roman" w:cs="Times New Roman"/>
          <w:b/>
          <w:sz w:val="28"/>
          <w:szCs w:val="28"/>
        </w:rPr>
        <w:t xml:space="preserve"> сделк</w:t>
      </w:r>
      <w:r w:rsidR="00763BC4" w:rsidRPr="002B253B">
        <w:rPr>
          <w:rFonts w:ascii="Times New Roman" w:hAnsi="Times New Roman" w:cs="Times New Roman"/>
          <w:b/>
          <w:sz w:val="28"/>
          <w:szCs w:val="28"/>
        </w:rPr>
        <w:t>а</w:t>
      </w:r>
      <w:r w:rsidRPr="007F06D8">
        <w:rPr>
          <w:rFonts w:ascii="Times New Roman" w:hAnsi="Times New Roman" w:cs="Times New Roman"/>
          <w:sz w:val="28"/>
          <w:szCs w:val="28"/>
        </w:rPr>
        <w:t xml:space="preserve"> </w:t>
      </w:r>
      <w:r w:rsidR="000561B3" w:rsidRPr="007F06D8">
        <w:rPr>
          <w:rFonts w:ascii="Times New Roman" w:hAnsi="Times New Roman" w:cs="Times New Roman"/>
          <w:sz w:val="28"/>
          <w:szCs w:val="28"/>
        </w:rPr>
        <w:t>воз</w:t>
      </w:r>
      <w:r w:rsidRPr="007F06D8">
        <w:rPr>
          <w:rFonts w:ascii="Times New Roman" w:hAnsi="Times New Roman" w:cs="Times New Roman"/>
          <w:sz w:val="28"/>
          <w:szCs w:val="28"/>
        </w:rPr>
        <w:t>можн</w:t>
      </w:r>
      <w:r w:rsidR="000561B3" w:rsidRPr="007F06D8">
        <w:rPr>
          <w:rFonts w:ascii="Times New Roman" w:hAnsi="Times New Roman" w:cs="Times New Roman"/>
          <w:sz w:val="28"/>
          <w:szCs w:val="28"/>
        </w:rPr>
        <w:t>а для</w:t>
      </w:r>
      <w:r w:rsidRPr="007F06D8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0561B3" w:rsidRPr="007F06D8">
        <w:rPr>
          <w:rFonts w:ascii="Times New Roman" w:hAnsi="Times New Roman" w:cs="Times New Roman"/>
          <w:sz w:val="28"/>
          <w:szCs w:val="28"/>
        </w:rPr>
        <w:t>ения</w:t>
      </w:r>
      <w:r w:rsidRPr="007F06D8">
        <w:rPr>
          <w:rFonts w:ascii="Times New Roman" w:hAnsi="Times New Roman" w:cs="Times New Roman"/>
          <w:sz w:val="28"/>
          <w:szCs w:val="28"/>
        </w:rPr>
        <w:t xml:space="preserve"> в отношении дебиторской задолженности любого юридического лица и</w:t>
      </w:r>
      <w:r w:rsidR="008D243F">
        <w:rPr>
          <w:rFonts w:ascii="Times New Roman" w:hAnsi="Times New Roman" w:cs="Times New Roman"/>
          <w:sz w:val="28"/>
          <w:szCs w:val="28"/>
        </w:rPr>
        <w:t>ли</w:t>
      </w:r>
      <w:r w:rsidRPr="007F06D8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включая торговые сети и интернет-магазины.</w:t>
      </w:r>
    </w:p>
    <w:p w:rsidR="005A7DFD" w:rsidRPr="002B253B" w:rsidRDefault="005A7DFD" w:rsidP="006958F3">
      <w:pPr>
        <w:spacing w:before="240"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DFD">
        <w:rPr>
          <w:rFonts w:ascii="Times New Roman" w:hAnsi="Times New Roman" w:cs="Times New Roman"/>
          <w:b/>
          <w:color w:val="0070C0"/>
          <w:sz w:val="28"/>
          <w:szCs w:val="28"/>
        </w:rPr>
        <w:t>Участники сделки</w:t>
      </w:r>
    </w:p>
    <w:p w:rsidR="00527613" w:rsidRDefault="00527613" w:rsidP="0052761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FD">
        <w:rPr>
          <w:rFonts w:ascii="Times New Roman" w:hAnsi="Times New Roman" w:cs="Times New Roman"/>
          <w:b/>
          <w:sz w:val="28"/>
          <w:szCs w:val="28"/>
        </w:rPr>
        <w:t xml:space="preserve">Покупатель - </w:t>
      </w:r>
      <w:r w:rsidRPr="008733AE">
        <w:rPr>
          <w:sz w:val="20"/>
          <w:szCs w:val="20"/>
        </w:rPr>
        <w:t xml:space="preserve"> </w:t>
      </w:r>
      <w:r w:rsidRPr="008733AE">
        <w:rPr>
          <w:rFonts w:ascii="Times New Roman" w:hAnsi="Times New Roman" w:cs="Times New Roman"/>
          <w:sz w:val="28"/>
          <w:szCs w:val="28"/>
        </w:rPr>
        <w:t xml:space="preserve">заказчик товаров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33AE">
        <w:rPr>
          <w:rFonts w:ascii="Times New Roman" w:hAnsi="Times New Roman" w:cs="Times New Roman"/>
          <w:sz w:val="28"/>
          <w:szCs w:val="28"/>
        </w:rPr>
        <w:t>работ, услуг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8733AE">
        <w:rPr>
          <w:rFonts w:ascii="Times New Roman" w:hAnsi="Times New Roman" w:cs="Times New Roman"/>
          <w:sz w:val="28"/>
          <w:szCs w:val="28"/>
        </w:rPr>
        <w:t xml:space="preserve"> юридическое лицо или индивидуальный предприниматель, именуемый «дебитор»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613" w:rsidRPr="008733AE" w:rsidRDefault="00527613" w:rsidP="0052761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Продавец (Поставщик) – </w:t>
      </w:r>
      <w:r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Pr="008733AE">
        <w:rPr>
          <w:rFonts w:ascii="Times New Roman" w:hAnsi="Times New Roman" w:cs="Times New Roman"/>
          <w:sz w:val="28"/>
          <w:szCs w:val="28"/>
        </w:rPr>
        <w:t>или индивидуальный предприниматель, осуществляющ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733AE">
        <w:rPr>
          <w:rFonts w:ascii="Times New Roman" w:hAnsi="Times New Roman" w:cs="Times New Roman"/>
          <w:sz w:val="28"/>
          <w:szCs w:val="28"/>
        </w:rPr>
        <w:t xml:space="preserve"> поставку </w:t>
      </w:r>
      <w:r>
        <w:rPr>
          <w:rFonts w:ascii="Times New Roman" w:hAnsi="Times New Roman" w:cs="Times New Roman"/>
          <w:sz w:val="28"/>
          <w:szCs w:val="28"/>
        </w:rPr>
        <w:t xml:space="preserve">Покупателю </w:t>
      </w:r>
      <w:r w:rsidRPr="008733AE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33AE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9E9" w:rsidRDefault="00D22BE0" w:rsidP="00763BC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D8">
        <w:rPr>
          <w:rFonts w:ascii="Times New Roman" w:hAnsi="Times New Roman" w:cs="Times New Roman"/>
          <w:b/>
          <w:sz w:val="28"/>
          <w:szCs w:val="28"/>
        </w:rPr>
        <w:t>Фактор</w:t>
      </w:r>
      <w:r w:rsidRPr="007F06D8">
        <w:rPr>
          <w:rFonts w:ascii="Times New Roman" w:hAnsi="Times New Roman" w:cs="Times New Roman"/>
          <w:sz w:val="28"/>
          <w:szCs w:val="28"/>
        </w:rPr>
        <w:t xml:space="preserve"> </w:t>
      </w:r>
      <w:r w:rsidR="00763BC4" w:rsidRPr="007F06D8">
        <w:rPr>
          <w:rFonts w:ascii="Times New Roman" w:hAnsi="Times New Roman" w:cs="Times New Roman"/>
          <w:sz w:val="28"/>
          <w:szCs w:val="28"/>
        </w:rPr>
        <w:t xml:space="preserve">-  </w:t>
      </w:r>
      <w:r w:rsidR="002D1C69">
        <w:rPr>
          <w:rFonts w:ascii="Times New Roman" w:hAnsi="Times New Roman" w:cs="Times New Roman"/>
          <w:sz w:val="28"/>
          <w:szCs w:val="28"/>
        </w:rPr>
        <w:t>финансовая организация (</w:t>
      </w:r>
      <w:r w:rsidRPr="007F06D8">
        <w:rPr>
          <w:rFonts w:ascii="Times New Roman" w:hAnsi="Times New Roman" w:cs="Times New Roman"/>
          <w:sz w:val="28"/>
          <w:szCs w:val="28"/>
        </w:rPr>
        <w:t>банк, факторинговая или микрокредитная компания</w:t>
      </w:r>
      <w:r w:rsidR="002D1C69">
        <w:rPr>
          <w:rFonts w:ascii="Times New Roman" w:hAnsi="Times New Roman" w:cs="Times New Roman"/>
          <w:sz w:val="28"/>
          <w:szCs w:val="28"/>
        </w:rPr>
        <w:t xml:space="preserve">), </w:t>
      </w:r>
      <w:r w:rsidR="0009190D" w:rsidRPr="0009190D">
        <w:rPr>
          <w:rFonts w:ascii="Times New Roman" w:hAnsi="Times New Roman" w:cs="Times New Roman"/>
          <w:sz w:val="28"/>
          <w:szCs w:val="28"/>
        </w:rPr>
        <w:t>предоставляющие услуги факторинга на профессиональной основе</w:t>
      </w:r>
      <w:r w:rsidRPr="007F0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3AE" w:rsidRPr="001E53A8" w:rsidRDefault="008733AE" w:rsidP="001E53A8">
      <w:pPr>
        <w:spacing w:before="120" w:after="120" w:line="300" w:lineRule="auto"/>
        <w:jc w:val="both"/>
        <w:rPr>
          <w:rFonts w:ascii="Times New Roman" w:hAnsi="Times New Roman" w:cs="Times New Roman"/>
          <w:b/>
          <w:i/>
          <w:color w:val="4472C4" w:themeColor="accent1"/>
          <w:sz w:val="28"/>
          <w:szCs w:val="24"/>
        </w:rPr>
      </w:pPr>
      <w:r w:rsidRPr="001E53A8">
        <w:rPr>
          <w:rFonts w:ascii="Times New Roman" w:hAnsi="Times New Roman" w:cs="Times New Roman"/>
          <w:b/>
          <w:color w:val="FF0000"/>
          <w:sz w:val="28"/>
          <w:szCs w:val="24"/>
        </w:rPr>
        <w:t>ВАЖНО</w:t>
      </w:r>
      <w:r w:rsidR="00527BC8">
        <w:rPr>
          <w:rFonts w:ascii="Times New Roman" w:hAnsi="Times New Roman" w:cs="Times New Roman"/>
          <w:b/>
          <w:color w:val="FF0000"/>
          <w:sz w:val="28"/>
          <w:szCs w:val="24"/>
        </w:rPr>
        <w:t>!</w:t>
      </w:r>
      <w:r w:rsidRPr="001E53A8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  <w:r w:rsidRPr="001E53A8">
        <w:rPr>
          <w:rFonts w:ascii="Times New Roman" w:hAnsi="Times New Roman" w:cs="Times New Roman"/>
          <w:b/>
          <w:i/>
          <w:color w:val="4472C4" w:themeColor="accent1"/>
          <w:sz w:val="28"/>
          <w:szCs w:val="24"/>
        </w:rPr>
        <w:t xml:space="preserve"> </w:t>
      </w:r>
      <w:r w:rsidRPr="001E53A8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На сайтах в сети Интернет можно найти информацию об участниках рынка факторинга (например, список членов </w:t>
      </w:r>
      <w:hyperlink r:id="rId8" w:history="1">
        <w:r w:rsidRPr="001E53A8">
          <w:rPr>
            <w:rStyle w:val="a3"/>
            <w:rFonts w:ascii="Times New Roman" w:hAnsi="Times New Roman" w:cs="Times New Roman"/>
            <w:b/>
            <w:i/>
            <w:color w:val="0070C0"/>
            <w:sz w:val="28"/>
            <w:szCs w:val="24"/>
          </w:rPr>
          <w:t>Ассоциации факторинговых компаний</w:t>
        </w:r>
      </w:hyperlink>
      <w:r w:rsidRPr="001E53A8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). </w:t>
      </w:r>
    </w:p>
    <w:p w:rsidR="00AA2F67" w:rsidRDefault="00AA2F67" w:rsidP="003E1ADC">
      <w:pPr>
        <w:pStyle w:val="Default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09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9209"/>
      </w:tblGrid>
      <w:tr w:rsidR="00AA2F67" w:rsidTr="007F06D8">
        <w:tc>
          <w:tcPr>
            <w:tcW w:w="9209" w:type="dxa"/>
          </w:tcPr>
          <w:p w:rsidR="00AA2F67" w:rsidRPr="00E21085" w:rsidRDefault="00AA2F67" w:rsidP="00AA2F67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D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E21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Факторам:</w:t>
            </w:r>
          </w:p>
          <w:p w:rsidR="00AA2F67" w:rsidRPr="00E21085" w:rsidRDefault="00AA2F67" w:rsidP="00AA2F67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0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факторинг предлагает банк, важно проверить наличие у него действующей лицензии ЦБ РФ - </w:t>
            </w:r>
            <w:hyperlink r:id="rId9" w:history="1">
              <w:r w:rsidR="0009190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http://www.cbr.ru/fmp_check/</w:t>
              </w:r>
            </w:hyperlink>
          </w:p>
          <w:p w:rsidR="00AA2F67" w:rsidRPr="00E21085" w:rsidRDefault="00AA2F67" w:rsidP="00AA2F67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0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факторинг предлагает факторинговая компания, ее ИНН должен содержаться в списке организаций, состоящих на учете на сайте Росфинмониторинга - </w:t>
            </w:r>
            <w:hyperlink r:id="rId10" w:history="1">
              <w:r w:rsidR="002B253B" w:rsidRPr="00C80BA9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https://portal.fedsfm.ru/check-inn</w:t>
              </w:r>
            </w:hyperlink>
            <w:r w:rsidRPr="00E210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A2F67" w:rsidRPr="00E21085" w:rsidRDefault="00AA2F67" w:rsidP="00AA2F67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0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факторинг предлагает микрофинансовая компания, она должна значиться в реестре ЦБ РФ – </w:t>
            </w:r>
            <w:hyperlink r:id="rId11" w:history="1">
              <w:r w:rsidRPr="00E2108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https://cbr.ru/microfinance/registry/</w:t>
              </w:r>
            </w:hyperlink>
          </w:p>
          <w:p w:rsidR="00AA2F67" w:rsidRDefault="00AA2F67" w:rsidP="00AA2F67">
            <w:pPr>
              <w:pStyle w:val="Default"/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085">
              <w:rPr>
                <w:rFonts w:ascii="Times New Roman" w:hAnsi="Times New Roman" w:cs="Times New Roman"/>
                <w:i/>
              </w:rPr>
              <w:t xml:space="preserve">Проверить реальность деятельности и уточнить реквизиты факторинговой компании можно на сайте ФНС России - </w:t>
            </w:r>
            <w:hyperlink r:id="rId12" w:history="1">
              <w:r w:rsidRPr="00E21085">
                <w:rPr>
                  <w:rStyle w:val="a3"/>
                  <w:rFonts w:ascii="Times New Roman" w:hAnsi="Times New Roman" w:cs="Times New Roman"/>
                  <w:i/>
                </w:rPr>
                <w:t>https://egrul.nalog.ru/</w:t>
              </w:r>
            </w:hyperlink>
            <w:r w:rsidRPr="00E21085">
              <w:t xml:space="preserve"> </w:t>
            </w:r>
          </w:p>
        </w:tc>
      </w:tr>
    </w:tbl>
    <w:p w:rsidR="00D22BE0" w:rsidRPr="007F06D8" w:rsidRDefault="00D22BE0" w:rsidP="00B468D8">
      <w:pPr>
        <w:spacing w:before="240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Toc80953434"/>
      <w:r w:rsidRPr="007F06D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Схема классического факторинга</w:t>
      </w:r>
      <w:bookmarkEnd w:id="0"/>
    </w:p>
    <w:p w:rsidR="00B468D8" w:rsidRDefault="00B468D8" w:rsidP="00BC599D">
      <w:pPr>
        <w:spacing w:after="0" w:line="300" w:lineRule="auto"/>
        <w:ind w:firstLine="357"/>
        <w:jc w:val="both"/>
        <w:rPr>
          <w:rFonts w:ascii="Times New Roman" w:eastAsia="Times New Roman" w:hAnsi="Times New Roman" w:cs="Times New Roman"/>
          <w:b/>
          <w:color w:val="242423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50890" cy="38866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актр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88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D8" w:rsidRPr="000236A9" w:rsidRDefault="00B468D8" w:rsidP="00B468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42423"/>
          <w:sz w:val="24"/>
          <w:szCs w:val="24"/>
        </w:rPr>
      </w:pPr>
      <w:r w:rsidRPr="000236A9">
        <w:rPr>
          <w:rFonts w:ascii="Times New Roman" w:eastAsia="Times New Roman" w:hAnsi="Times New Roman" w:cs="Times New Roman"/>
          <w:b/>
          <w:bCs/>
          <w:color w:val="242423"/>
          <w:sz w:val="24"/>
          <w:szCs w:val="24"/>
        </w:rPr>
        <w:t>Рисунок 1 Схема факторинга*</w:t>
      </w:r>
    </w:p>
    <w:p w:rsidR="00B468D8" w:rsidRDefault="00B468D8" w:rsidP="00B468D8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6A9">
        <w:rPr>
          <w:rFonts w:ascii="Times New Roman" w:eastAsia="Times New Roman" w:hAnsi="Times New Roman" w:cs="Times New Roman"/>
          <w:color w:val="242423"/>
          <w:sz w:val="20"/>
          <w:szCs w:val="20"/>
        </w:rPr>
        <w:t>* Цифры в схеме отражают порядок осуществления операций</w:t>
      </w:r>
    </w:p>
    <w:p w:rsidR="00B468D8" w:rsidRDefault="00B468D8" w:rsidP="00BC599D">
      <w:pPr>
        <w:spacing w:after="0" w:line="300" w:lineRule="auto"/>
        <w:ind w:firstLine="357"/>
        <w:jc w:val="both"/>
        <w:rPr>
          <w:rFonts w:ascii="Times New Roman" w:eastAsia="Times New Roman" w:hAnsi="Times New Roman" w:cs="Times New Roman"/>
          <w:b/>
          <w:color w:val="242423"/>
          <w:sz w:val="28"/>
          <w:szCs w:val="28"/>
        </w:rPr>
      </w:pPr>
    </w:p>
    <w:p w:rsidR="00DB628F" w:rsidRPr="00DB628F" w:rsidRDefault="00DB628F" w:rsidP="00DB628F">
      <w:pPr>
        <w:pStyle w:val="a6"/>
        <w:numPr>
          <w:ilvl w:val="0"/>
          <w:numId w:val="3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42423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3"/>
          <w:sz w:val="28"/>
          <w:szCs w:val="28"/>
        </w:rPr>
        <w:t>Поставщик и Фактор заключают договор факторинга. Фактор проводит анализ кредитоспособности Покупателя, юридическую чистоту предполагаемой сделки, а также оценивают существующие риски.</w:t>
      </w:r>
    </w:p>
    <w:p w:rsidR="00DB628F" w:rsidRDefault="00D22BE0" w:rsidP="00DB628F">
      <w:pPr>
        <w:pStyle w:val="a6"/>
        <w:numPr>
          <w:ilvl w:val="0"/>
          <w:numId w:val="3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42423"/>
          <w:sz w:val="28"/>
          <w:szCs w:val="28"/>
        </w:rPr>
      </w:pPr>
      <w:r w:rsidRPr="00DB628F">
        <w:rPr>
          <w:rFonts w:ascii="Times New Roman" w:eastAsia="Times New Roman" w:hAnsi="Times New Roman" w:cs="Times New Roman"/>
          <w:b/>
          <w:color w:val="242423"/>
          <w:sz w:val="28"/>
          <w:szCs w:val="28"/>
        </w:rPr>
        <w:t xml:space="preserve">Поставщик отгружает продукцию </w:t>
      </w:r>
      <w:r w:rsidR="00F529C5" w:rsidRPr="00DB628F">
        <w:rPr>
          <w:rFonts w:ascii="Times New Roman" w:eastAsia="Times New Roman" w:hAnsi="Times New Roman" w:cs="Times New Roman"/>
          <w:b/>
          <w:color w:val="242423"/>
          <w:sz w:val="28"/>
          <w:szCs w:val="28"/>
        </w:rPr>
        <w:t>П</w:t>
      </w:r>
      <w:r w:rsidRPr="00DB628F">
        <w:rPr>
          <w:rFonts w:ascii="Times New Roman" w:eastAsia="Times New Roman" w:hAnsi="Times New Roman" w:cs="Times New Roman"/>
          <w:b/>
          <w:color w:val="242423"/>
          <w:sz w:val="28"/>
          <w:szCs w:val="28"/>
        </w:rPr>
        <w:t>окупателю</w:t>
      </w:r>
      <w:r w:rsidRPr="00DB628F">
        <w:rPr>
          <w:rFonts w:ascii="Times New Roman" w:eastAsia="Times New Roman" w:hAnsi="Times New Roman" w:cs="Times New Roman"/>
          <w:color w:val="242423"/>
          <w:sz w:val="28"/>
          <w:szCs w:val="28"/>
        </w:rPr>
        <w:t xml:space="preserve"> на условиях отсрочки платежа. </w:t>
      </w:r>
    </w:p>
    <w:p w:rsidR="008A2D2D" w:rsidRDefault="00D22BE0" w:rsidP="00DB628F">
      <w:pPr>
        <w:pStyle w:val="a6"/>
        <w:numPr>
          <w:ilvl w:val="0"/>
          <w:numId w:val="3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42423"/>
          <w:sz w:val="28"/>
          <w:szCs w:val="28"/>
        </w:rPr>
      </w:pPr>
      <w:r w:rsidRPr="00DB628F">
        <w:rPr>
          <w:rFonts w:ascii="Times New Roman" w:eastAsia="Times New Roman" w:hAnsi="Times New Roman" w:cs="Times New Roman"/>
          <w:b/>
          <w:color w:val="242423"/>
          <w:sz w:val="28"/>
          <w:szCs w:val="28"/>
        </w:rPr>
        <w:t>Накладные передаются в факторинговую компанию</w:t>
      </w:r>
      <w:r w:rsidR="00DB628F">
        <w:rPr>
          <w:rFonts w:ascii="Times New Roman" w:eastAsia="Times New Roman" w:hAnsi="Times New Roman" w:cs="Times New Roman"/>
          <w:b/>
          <w:color w:val="242423"/>
          <w:sz w:val="28"/>
          <w:szCs w:val="28"/>
        </w:rPr>
        <w:t xml:space="preserve"> </w:t>
      </w:r>
      <w:r w:rsidR="00DB628F" w:rsidRPr="007E353A">
        <w:rPr>
          <w:rFonts w:ascii="Times New Roman" w:eastAsia="Times New Roman" w:hAnsi="Times New Roman" w:cs="Times New Roman"/>
          <w:color w:val="242423"/>
          <w:sz w:val="28"/>
          <w:szCs w:val="28"/>
        </w:rPr>
        <w:t>(обычно в электронном виде)</w:t>
      </w:r>
      <w:r w:rsidRPr="00DB628F">
        <w:rPr>
          <w:rFonts w:ascii="Times New Roman" w:eastAsia="Times New Roman" w:hAnsi="Times New Roman" w:cs="Times New Roman"/>
          <w:color w:val="242423"/>
          <w:sz w:val="28"/>
          <w:szCs w:val="28"/>
        </w:rPr>
        <w:t xml:space="preserve">. </w:t>
      </w:r>
      <w:r w:rsidR="00DB628F">
        <w:rPr>
          <w:rFonts w:ascii="Times New Roman" w:eastAsia="Times New Roman" w:hAnsi="Times New Roman" w:cs="Times New Roman"/>
          <w:color w:val="242423"/>
          <w:sz w:val="28"/>
          <w:szCs w:val="28"/>
        </w:rPr>
        <w:t>Происходит уступка права требования долга по поставке.</w:t>
      </w:r>
    </w:p>
    <w:p w:rsidR="00DB628F" w:rsidRDefault="00DB628F" w:rsidP="00DB628F">
      <w:pPr>
        <w:pStyle w:val="a6"/>
        <w:numPr>
          <w:ilvl w:val="0"/>
          <w:numId w:val="3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42423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3"/>
          <w:sz w:val="28"/>
          <w:szCs w:val="28"/>
        </w:rPr>
        <w:t>Фактор</w:t>
      </w:r>
      <w:r w:rsidRPr="000236A9">
        <w:rPr>
          <w:rFonts w:ascii="Times New Roman" w:eastAsia="Times New Roman" w:hAnsi="Times New Roman" w:cs="Times New Roman"/>
          <w:color w:val="2424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42423"/>
          <w:sz w:val="28"/>
          <w:szCs w:val="28"/>
        </w:rPr>
        <w:t>оплачивает</w:t>
      </w:r>
      <w:r w:rsidRPr="008A2D2D">
        <w:rPr>
          <w:rFonts w:ascii="Times New Roman" w:eastAsia="Times New Roman" w:hAnsi="Times New Roman" w:cs="Times New Roman"/>
          <w:b/>
          <w:color w:val="2424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42423"/>
          <w:sz w:val="28"/>
          <w:szCs w:val="28"/>
        </w:rPr>
        <w:t>Поставщику</w:t>
      </w:r>
      <w:r w:rsidRPr="008A2D2D">
        <w:rPr>
          <w:rFonts w:ascii="Times New Roman" w:eastAsia="Times New Roman" w:hAnsi="Times New Roman" w:cs="Times New Roman"/>
          <w:b/>
          <w:color w:val="242423"/>
          <w:sz w:val="28"/>
          <w:szCs w:val="28"/>
        </w:rPr>
        <w:t xml:space="preserve"> по накладным за отгруженный товар</w:t>
      </w:r>
      <w:r w:rsidRPr="000236A9">
        <w:rPr>
          <w:rFonts w:ascii="Times New Roman" w:eastAsia="Times New Roman" w:hAnsi="Times New Roman" w:cs="Times New Roman"/>
          <w:color w:val="242423"/>
          <w:sz w:val="28"/>
          <w:szCs w:val="28"/>
        </w:rPr>
        <w:t xml:space="preserve"> от 50% до 90% долга </w:t>
      </w:r>
      <w:r>
        <w:rPr>
          <w:rFonts w:ascii="Times New Roman" w:eastAsia="Times New Roman" w:hAnsi="Times New Roman" w:cs="Times New Roman"/>
          <w:color w:val="242423"/>
          <w:sz w:val="28"/>
          <w:szCs w:val="28"/>
        </w:rPr>
        <w:t>П</w:t>
      </w:r>
      <w:r w:rsidRPr="000236A9">
        <w:rPr>
          <w:rFonts w:ascii="Times New Roman" w:eastAsia="Times New Roman" w:hAnsi="Times New Roman" w:cs="Times New Roman"/>
          <w:color w:val="242423"/>
          <w:sz w:val="28"/>
          <w:szCs w:val="28"/>
        </w:rPr>
        <w:t>окупателя (размер этой суммы зависит от величины сделки, продолжительности отсрочки оплаты, рисков, связанных с работой клиента, и количества отгружаемого товара).</w:t>
      </w:r>
    </w:p>
    <w:p w:rsidR="00DB628F" w:rsidRDefault="00DB628F" w:rsidP="00DB628F">
      <w:pPr>
        <w:pStyle w:val="a6"/>
        <w:numPr>
          <w:ilvl w:val="0"/>
          <w:numId w:val="3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42423"/>
          <w:sz w:val="28"/>
          <w:szCs w:val="28"/>
        </w:rPr>
      </w:pPr>
      <w:r w:rsidRPr="000236A9">
        <w:rPr>
          <w:rFonts w:ascii="Times New Roman" w:eastAsia="Times New Roman" w:hAnsi="Times New Roman" w:cs="Times New Roman"/>
          <w:color w:val="2424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42423"/>
          <w:sz w:val="28"/>
          <w:szCs w:val="28"/>
        </w:rPr>
        <w:t>П</w:t>
      </w:r>
      <w:r w:rsidRPr="008A2D2D">
        <w:rPr>
          <w:rFonts w:ascii="Times New Roman" w:eastAsia="Times New Roman" w:hAnsi="Times New Roman" w:cs="Times New Roman"/>
          <w:b/>
          <w:color w:val="242423"/>
          <w:sz w:val="28"/>
          <w:szCs w:val="28"/>
        </w:rPr>
        <w:t>окупатель переводит на счет факторинговой компании деньги</w:t>
      </w:r>
      <w:r w:rsidRPr="000236A9">
        <w:rPr>
          <w:rFonts w:ascii="Times New Roman" w:eastAsia="Times New Roman" w:hAnsi="Times New Roman" w:cs="Times New Roman"/>
          <w:color w:val="242423"/>
          <w:sz w:val="28"/>
          <w:szCs w:val="28"/>
        </w:rPr>
        <w:t xml:space="preserve"> в размере стоимости товаров, поставленных компанией на условиях отсрочки платежа</w:t>
      </w:r>
    </w:p>
    <w:p w:rsidR="00DB628F" w:rsidRPr="00DB628F" w:rsidRDefault="007118D1" w:rsidP="00DB628F">
      <w:pPr>
        <w:pStyle w:val="a6"/>
        <w:numPr>
          <w:ilvl w:val="0"/>
          <w:numId w:val="38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42423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3"/>
          <w:sz w:val="28"/>
          <w:szCs w:val="28"/>
        </w:rPr>
        <w:t>Ф</w:t>
      </w:r>
      <w:r w:rsidR="00DB628F" w:rsidRPr="000236A9">
        <w:rPr>
          <w:rFonts w:ascii="Times New Roman" w:eastAsia="Times New Roman" w:hAnsi="Times New Roman" w:cs="Times New Roman"/>
          <w:color w:val="242423"/>
          <w:sz w:val="28"/>
          <w:szCs w:val="28"/>
        </w:rPr>
        <w:t>акторинговая компания переводит остаток суммы поставщику</w:t>
      </w:r>
      <w:r w:rsidR="007E353A">
        <w:rPr>
          <w:rFonts w:ascii="Times New Roman" w:eastAsia="Times New Roman" w:hAnsi="Times New Roman" w:cs="Times New Roman"/>
          <w:color w:val="242423"/>
          <w:sz w:val="28"/>
          <w:szCs w:val="28"/>
        </w:rPr>
        <w:t>, за вычетом своей комиссии</w:t>
      </w:r>
      <w:r w:rsidR="00DB628F" w:rsidRPr="000236A9">
        <w:rPr>
          <w:rFonts w:ascii="Times New Roman" w:eastAsia="Times New Roman" w:hAnsi="Times New Roman" w:cs="Times New Roman"/>
          <w:color w:val="242423"/>
          <w:sz w:val="28"/>
          <w:szCs w:val="28"/>
        </w:rPr>
        <w:t>.</w:t>
      </w:r>
    </w:p>
    <w:p w:rsidR="00D22BE0" w:rsidRDefault="00D22BE0" w:rsidP="00BC599D">
      <w:pPr>
        <w:spacing w:after="0" w:line="300" w:lineRule="auto"/>
        <w:ind w:firstLine="357"/>
        <w:jc w:val="both"/>
        <w:rPr>
          <w:rFonts w:ascii="Times New Roman" w:eastAsia="Times New Roman" w:hAnsi="Times New Roman" w:cs="Times New Roman"/>
          <w:color w:val="242423"/>
          <w:sz w:val="28"/>
          <w:szCs w:val="28"/>
        </w:rPr>
      </w:pPr>
    </w:p>
    <w:p w:rsidR="00822FE3" w:rsidRPr="00ED3E74" w:rsidRDefault="00822FE3" w:rsidP="002E3271">
      <w:pPr>
        <w:pStyle w:val="a6"/>
        <w:numPr>
          <w:ilvl w:val="0"/>
          <w:numId w:val="37"/>
        </w:numPr>
        <w:spacing w:before="100" w:beforeAutospacing="1" w:after="100" w:afterAutospacing="1" w:line="360" w:lineRule="auto"/>
        <w:ind w:left="1134" w:hanging="567"/>
        <w:outlineLvl w:val="1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lastRenderedPageBreak/>
        <w:t>ДЛЯ ЧЕГО МОЖНО ИСПОЛЬЗОВАТЬ</w:t>
      </w:r>
      <w:r w:rsidRPr="00FD289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ФАКТОРИНГ</w:t>
      </w:r>
    </w:p>
    <w:p w:rsidR="007118D1" w:rsidRDefault="00822FE3" w:rsidP="00822FE3">
      <w:pPr>
        <w:spacing w:before="120"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Факторинг используют предприятия самого различного уровня – от очень больших до самых малых. </w:t>
      </w:r>
    </w:p>
    <w:p w:rsidR="00822FE3" w:rsidRPr="009351F2" w:rsidRDefault="00822FE3" w:rsidP="00822FE3">
      <w:pPr>
        <w:spacing w:before="120" w:after="0" w:line="30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51F2">
        <w:rPr>
          <w:rFonts w:ascii="Times New Roman" w:hAnsi="Times New Roman" w:cs="Times New Roman"/>
          <w:b/>
          <w:color w:val="0070C0"/>
          <w:sz w:val="28"/>
          <w:szCs w:val="28"/>
        </w:rPr>
        <w:t>Поставщики обычно используют факторинг, когда необходимо:</w:t>
      </w:r>
    </w:p>
    <w:p w:rsidR="00822FE3" w:rsidRPr="00B634B0" w:rsidRDefault="00822FE3" w:rsidP="00822FE3">
      <w:pPr>
        <w:pStyle w:val="a6"/>
        <w:numPr>
          <w:ilvl w:val="0"/>
          <w:numId w:val="30"/>
        </w:numPr>
        <w:spacing w:before="120"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B0">
        <w:rPr>
          <w:rFonts w:ascii="Times New Roman" w:hAnsi="Times New Roman" w:cs="Times New Roman"/>
          <w:b/>
          <w:sz w:val="28"/>
          <w:szCs w:val="28"/>
        </w:rPr>
        <w:t>Пополнить оборотные средства</w:t>
      </w:r>
    </w:p>
    <w:p w:rsidR="00822FE3" w:rsidRPr="002F306D" w:rsidRDefault="00822FE3" w:rsidP="00822FE3">
      <w:pPr>
        <w:pStyle w:val="a6"/>
        <w:spacing w:before="120"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покупатель долго не платит, компании трудно позволить себе лишние расходы, что сдерживает её развитие. Получая деньги по факторингу, компания может осуществить новые поставки</w:t>
      </w:r>
      <w:r w:rsidR="00527B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увеличивая оборот и прибыль.</w:t>
      </w:r>
    </w:p>
    <w:p w:rsidR="00822FE3" w:rsidRPr="00B634B0" w:rsidRDefault="00822FE3" w:rsidP="00822FE3">
      <w:pPr>
        <w:pStyle w:val="a6"/>
        <w:numPr>
          <w:ilvl w:val="0"/>
          <w:numId w:val="30"/>
        </w:numPr>
        <w:spacing w:before="120"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B0">
        <w:rPr>
          <w:rFonts w:ascii="Times New Roman" w:hAnsi="Times New Roman" w:cs="Times New Roman"/>
          <w:b/>
          <w:sz w:val="28"/>
          <w:szCs w:val="28"/>
        </w:rPr>
        <w:t>Устранить кассовый разрыв</w:t>
      </w:r>
    </w:p>
    <w:p w:rsidR="00822FE3" w:rsidRPr="002F306D" w:rsidRDefault="00822FE3" w:rsidP="00822FE3">
      <w:pPr>
        <w:pStyle w:val="a6"/>
        <w:spacing w:before="120"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компании много дебиторской задолженности, но нет денег на текущие расходы: аренду помещений, зарплату сотрудникам, покупку расходных материалов. Факторинг помогает вовремя выполнять обязательства.</w:t>
      </w:r>
    </w:p>
    <w:p w:rsidR="00822FE3" w:rsidRPr="00B634B0" w:rsidRDefault="00822FE3" w:rsidP="00822FE3">
      <w:pPr>
        <w:pStyle w:val="a6"/>
        <w:numPr>
          <w:ilvl w:val="0"/>
          <w:numId w:val="30"/>
        </w:numPr>
        <w:spacing w:before="120"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B0">
        <w:rPr>
          <w:rFonts w:ascii="Times New Roman" w:hAnsi="Times New Roman" w:cs="Times New Roman"/>
          <w:b/>
          <w:sz w:val="28"/>
          <w:szCs w:val="28"/>
        </w:rPr>
        <w:t>Поработать с крупными ритейлерами и компаниями из других отраслей</w:t>
      </w:r>
    </w:p>
    <w:p w:rsidR="00822FE3" w:rsidRDefault="00822FE3" w:rsidP="00822FE3">
      <w:pPr>
        <w:pStyle w:val="a6"/>
        <w:spacing w:before="120"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Торговые сети работают с сотнями поставщиков и чаще всего осуществляют оплату через 45-75 дней. Факторинг позволяет даже небольшим компаниям работать с крупными покупателями и получать деньги сразу.</w:t>
      </w:r>
    </w:p>
    <w:p w:rsidR="00822FE3" w:rsidRPr="0050695A" w:rsidRDefault="00822FE3" w:rsidP="00822FE3">
      <w:pPr>
        <w:pStyle w:val="a6"/>
        <w:numPr>
          <w:ilvl w:val="0"/>
          <w:numId w:val="30"/>
        </w:numPr>
        <w:spacing w:before="120"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95A">
        <w:rPr>
          <w:rFonts w:ascii="Times New Roman" w:hAnsi="Times New Roman" w:cs="Times New Roman"/>
          <w:b/>
          <w:sz w:val="28"/>
          <w:szCs w:val="28"/>
        </w:rPr>
        <w:t>Дисциплинировать контрагентов</w:t>
      </w:r>
    </w:p>
    <w:p w:rsidR="00822FE3" w:rsidRDefault="00822FE3" w:rsidP="007E353A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контрагенты пытаются добиться ещё большей отсрочки или намеренно не оплачивают свой долг. Факторы знают, как взаимодействовать с должниками и берут на себя ответственность за осуществление оплаты по договору.</w:t>
      </w:r>
    </w:p>
    <w:p w:rsidR="00BC599D" w:rsidRPr="00ED3E74" w:rsidRDefault="00BC599D" w:rsidP="007F06D8">
      <w:pPr>
        <w:pStyle w:val="a6"/>
        <w:numPr>
          <w:ilvl w:val="0"/>
          <w:numId w:val="37"/>
        </w:num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ED3E74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ЗАКОНОДАТЕЛЬН</w:t>
      </w:r>
      <w:r w:rsidR="00680BF1" w:rsidRPr="00ED3E74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О</w:t>
      </w:r>
      <w:r w:rsidRPr="00ED3E74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Е </w:t>
      </w:r>
      <w:r w:rsidR="00680BF1" w:rsidRPr="00ED3E74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РЕГУЛИРОВАНИЕ</w:t>
      </w:r>
    </w:p>
    <w:p w:rsidR="00D22BE0" w:rsidRPr="005755AA" w:rsidRDefault="00D22BE0" w:rsidP="00CF6554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2D">
        <w:rPr>
          <w:rFonts w:ascii="Times New Roman" w:hAnsi="Times New Roman" w:cs="Times New Roman"/>
          <w:b/>
          <w:sz w:val="28"/>
          <w:szCs w:val="28"/>
        </w:rPr>
        <w:t xml:space="preserve">Факторинг регулируется </w:t>
      </w:r>
      <w:hyperlink r:id="rId14" w:history="1">
        <w:r w:rsidRPr="007E353A">
          <w:rPr>
            <w:rStyle w:val="a3"/>
            <w:rFonts w:ascii="Times New Roman" w:hAnsi="Times New Roman" w:cs="Times New Roman"/>
            <w:b/>
            <w:sz w:val="28"/>
            <w:szCs w:val="28"/>
          </w:rPr>
          <w:t>главой 43 ГК РФ «Финансирование под уступку денежного требования»</w:t>
        </w:r>
      </w:hyperlink>
      <w:r w:rsidRPr="00626615">
        <w:rPr>
          <w:rFonts w:ascii="Times New Roman" w:hAnsi="Times New Roman" w:cs="Times New Roman"/>
          <w:sz w:val="28"/>
          <w:szCs w:val="28"/>
        </w:rPr>
        <w:t>. В ней описаны основные условия договора, обязательства и состав его</w:t>
      </w:r>
      <w:r w:rsidRPr="005755AA">
        <w:rPr>
          <w:rFonts w:ascii="Times New Roman" w:hAnsi="Times New Roman" w:cs="Times New Roman"/>
          <w:sz w:val="28"/>
          <w:szCs w:val="28"/>
        </w:rPr>
        <w:t xml:space="preserve"> участников, а также терминология. </w:t>
      </w:r>
    </w:p>
    <w:p w:rsidR="007F06D8" w:rsidRDefault="00D22BE0" w:rsidP="00BC599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AA">
        <w:rPr>
          <w:rFonts w:ascii="Times New Roman" w:hAnsi="Times New Roman" w:cs="Times New Roman"/>
          <w:sz w:val="28"/>
          <w:szCs w:val="28"/>
        </w:rPr>
        <w:t xml:space="preserve">Договор факторинга отличает обязанность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55AA">
        <w:rPr>
          <w:rFonts w:ascii="Times New Roman" w:hAnsi="Times New Roman" w:cs="Times New Roman"/>
          <w:sz w:val="28"/>
          <w:szCs w:val="28"/>
        </w:rPr>
        <w:t xml:space="preserve">актора выполнить для </w:t>
      </w:r>
      <w:r>
        <w:rPr>
          <w:rFonts w:ascii="Times New Roman" w:hAnsi="Times New Roman" w:cs="Times New Roman"/>
          <w:sz w:val="28"/>
          <w:szCs w:val="28"/>
        </w:rPr>
        <w:t>Поставщика</w:t>
      </w:r>
      <w:r w:rsidRPr="005755AA">
        <w:rPr>
          <w:rFonts w:ascii="Times New Roman" w:hAnsi="Times New Roman" w:cs="Times New Roman"/>
          <w:sz w:val="28"/>
          <w:szCs w:val="28"/>
        </w:rPr>
        <w:t xml:space="preserve"> в обмен на уступку денежного требования не менее двух из четырех действий, перечисленных в пункте 1 статьи 824 ГК РФ</w:t>
      </w:r>
      <w:r w:rsidR="007F06D8">
        <w:rPr>
          <w:rFonts w:ascii="Times New Roman" w:hAnsi="Times New Roman" w:cs="Times New Roman"/>
          <w:sz w:val="28"/>
          <w:szCs w:val="28"/>
        </w:rPr>
        <w:t>:</w:t>
      </w:r>
    </w:p>
    <w:p w:rsidR="007F06D8" w:rsidRDefault="007F06D8" w:rsidP="00BC599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6D8" w:rsidRPr="007F06D8" w:rsidRDefault="007F06D8" w:rsidP="007F06D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передавать клиенту денежные средства в счет денежных требований, в том числе в виде займа или предварительного платежа (аванса);</w:t>
      </w:r>
    </w:p>
    <w:p w:rsidR="007F06D8" w:rsidRPr="007F06D8" w:rsidRDefault="007F06D8" w:rsidP="007F06D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осуществлять учет денежных требований клиента к третьим лицам (должникам);</w:t>
      </w:r>
    </w:p>
    <w:p w:rsidR="007F06D8" w:rsidRPr="007F06D8" w:rsidRDefault="007F06D8" w:rsidP="007F06D8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осуществлять права по денежным требованиям клиента, в том числе предъявлять должникам денежные требования к оплате, получать платежи от должников и производить расчеты, связанные с денежными требованиями;</w:t>
      </w:r>
    </w:p>
    <w:p w:rsidR="007F06D8" w:rsidRPr="007F06D8" w:rsidRDefault="007F06D8" w:rsidP="007F06D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права по договорам об обеспечении исполнения обязательств должников</w:t>
      </w:r>
      <w:r w:rsidR="002E5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BE0" w:rsidRPr="008A2D2D" w:rsidRDefault="00D22BE0" w:rsidP="00BC599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5AA">
        <w:rPr>
          <w:rFonts w:ascii="Times New Roman" w:hAnsi="Times New Roman" w:cs="Times New Roman"/>
          <w:sz w:val="28"/>
          <w:szCs w:val="28"/>
        </w:rPr>
        <w:t xml:space="preserve">Факторинг не регулируется отдельным законом, кроме ГК РФ, </w:t>
      </w:r>
      <w:r w:rsidRPr="008A2D2D">
        <w:rPr>
          <w:rFonts w:ascii="Times New Roman" w:hAnsi="Times New Roman" w:cs="Times New Roman"/>
          <w:b/>
          <w:sz w:val="28"/>
          <w:szCs w:val="28"/>
        </w:rPr>
        <w:t xml:space="preserve">деятельность факторов не лицензируется. </w:t>
      </w:r>
    </w:p>
    <w:p w:rsidR="007E74F0" w:rsidRPr="00FD289C" w:rsidRDefault="007E74F0" w:rsidP="00ED3E74">
      <w:pPr>
        <w:pStyle w:val="a6"/>
        <w:numPr>
          <w:ilvl w:val="0"/>
          <w:numId w:val="37"/>
        </w:numPr>
        <w:spacing w:before="100" w:beforeAutospacing="1" w:after="100" w:afterAutospacing="1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FD289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ФАКТОРИНГ </w:t>
      </w:r>
      <w:r w:rsidRPr="00FD289C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en-US"/>
        </w:rPr>
        <w:t>vs</w:t>
      </w:r>
      <w:r w:rsidRPr="00FD289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КРЕДИТ</w:t>
      </w:r>
    </w:p>
    <w:p w:rsidR="007E74F0" w:rsidRDefault="00F46FD7" w:rsidP="007E74F0">
      <w:pPr>
        <w:spacing w:before="12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E74F0">
        <w:rPr>
          <w:rFonts w:ascii="Times New Roman" w:hAnsi="Times New Roman" w:cs="Times New Roman"/>
          <w:sz w:val="28"/>
          <w:szCs w:val="28"/>
        </w:rPr>
        <w:t xml:space="preserve">акторинг является </w:t>
      </w:r>
      <w:r w:rsidR="007E74F0" w:rsidRPr="008A2D2D">
        <w:rPr>
          <w:rFonts w:ascii="Times New Roman" w:hAnsi="Times New Roman" w:cs="Times New Roman"/>
          <w:b/>
          <w:sz w:val="28"/>
          <w:szCs w:val="28"/>
        </w:rPr>
        <w:t>альтернативой кредиту</w:t>
      </w:r>
      <w:r w:rsidR="007E74F0">
        <w:rPr>
          <w:rFonts w:ascii="Times New Roman" w:hAnsi="Times New Roman" w:cs="Times New Roman"/>
          <w:sz w:val="28"/>
          <w:szCs w:val="28"/>
        </w:rPr>
        <w:t>. Основными различиями являются:</w:t>
      </w:r>
    </w:p>
    <w:p w:rsidR="007E74F0" w:rsidRPr="007E74F0" w:rsidRDefault="009139DB" w:rsidP="007E74F0">
      <w:pPr>
        <w:pStyle w:val="a6"/>
        <w:numPr>
          <w:ilvl w:val="0"/>
          <w:numId w:val="29"/>
        </w:numPr>
        <w:spacing w:before="120"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7E74F0" w:rsidRPr="007E74F0">
        <w:rPr>
          <w:rFonts w:ascii="Times New Roman" w:hAnsi="Times New Roman" w:cs="Times New Roman"/>
          <w:sz w:val="28"/>
          <w:szCs w:val="28"/>
        </w:rPr>
        <w:t xml:space="preserve"> получает деньги, но при этом у него нет задолженности перед банком, так как деньги Фактору</w:t>
      </w:r>
      <w:r w:rsidR="007E74F0">
        <w:rPr>
          <w:rFonts w:ascii="Times New Roman" w:hAnsi="Times New Roman" w:cs="Times New Roman"/>
          <w:sz w:val="28"/>
          <w:szCs w:val="28"/>
        </w:rPr>
        <w:t xml:space="preserve"> (банку)</w:t>
      </w:r>
      <w:r w:rsidR="007E74F0" w:rsidRPr="007E74F0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F301C4">
        <w:rPr>
          <w:rFonts w:ascii="Times New Roman" w:hAnsi="Times New Roman" w:cs="Times New Roman"/>
          <w:sz w:val="28"/>
          <w:szCs w:val="28"/>
        </w:rPr>
        <w:t>П</w:t>
      </w:r>
      <w:r w:rsidR="00F301C4" w:rsidRPr="007E74F0">
        <w:rPr>
          <w:rFonts w:ascii="Times New Roman" w:hAnsi="Times New Roman" w:cs="Times New Roman"/>
          <w:sz w:val="28"/>
          <w:szCs w:val="28"/>
        </w:rPr>
        <w:t>окупатель</w:t>
      </w:r>
      <w:r w:rsidR="007E74F0" w:rsidRPr="007E74F0">
        <w:rPr>
          <w:rFonts w:ascii="Times New Roman" w:hAnsi="Times New Roman" w:cs="Times New Roman"/>
          <w:sz w:val="28"/>
          <w:szCs w:val="28"/>
        </w:rPr>
        <w:t>;</w:t>
      </w:r>
    </w:p>
    <w:p w:rsidR="007E74F0" w:rsidRDefault="007E74F0" w:rsidP="007E74F0">
      <w:pPr>
        <w:pStyle w:val="a6"/>
        <w:numPr>
          <w:ilvl w:val="0"/>
          <w:numId w:val="29"/>
        </w:numPr>
        <w:spacing w:before="120"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4F0">
        <w:rPr>
          <w:rFonts w:ascii="Times New Roman" w:hAnsi="Times New Roman" w:cs="Times New Roman"/>
          <w:sz w:val="28"/>
          <w:szCs w:val="28"/>
        </w:rPr>
        <w:t>При оформлении договора факторинга не нужен залог</w:t>
      </w:r>
      <w:r w:rsidR="00107AB0">
        <w:rPr>
          <w:rFonts w:ascii="Times New Roman" w:hAnsi="Times New Roman" w:cs="Times New Roman"/>
          <w:sz w:val="28"/>
          <w:szCs w:val="28"/>
        </w:rPr>
        <w:t xml:space="preserve"> или поручительство</w:t>
      </w:r>
      <w:r w:rsidRPr="007E74F0">
        <w:rPr>
          <w:rFonts w:ascii="Times New Roman" w:hAnsi="Times New Roman" w:cs="Times New Roman"/>
          <w:sz w:val="28"/>
          <w:szCs w:val="28"/>
        </w:rPr>
        <w:t>;</w:t>
      </w:r>
    </w:p>
    <w:p w:rsidR="009A3D38" w:rsidRDefault="009A3D38" w:rsidP="007E74F0">
      <w:pPr>
        <w:pStyle w:val="a6"/>
        <w:numPr>
          <w:ilvl w:val="0"/>
          <w:numId w:val="29"/>
        </w:numPr>
        <w:spacing w:before="120"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Факторинг предоставляется на непродолжительный срок, который соответствует периоду фактической отсрочки платежа;</w:t>
      </w:r>
    </w:p>
    <w:p w:rsidR="009139DB" w:rsidRPr="002B253B" w:rsidRDefault="009139DB" w:rsidP="007E74F0">
      <w:pPr>
        <w:pStyle w:val="a6"/>
        <w:numPr>
          <w:ilvl w:val="0"/>
          <w:numId w:val="29"/>
        </w:numPr>
        <w:spacing w:before="120"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факторинге не требуется подтверждение целевого использования средств, </w:t>
      </w:r>
      <w:r w:rsidRPr="002B253B">
        <w:rPr>
          <w:rFonts w:ascii="Times New Roman" w:hAnsi="Times New Roman" w:cs="Times New Roman"/>
          <w:sz w:val="28"/>
          <w:szCs w:val="28"/>
        </w:rPr>
        <w:t>которое необходимо при кредитовании;</w:t>
      </w:r>
    </w:p>
    <w:p w:rsidR="007E74F0" w:rsidRPr="007F06D8" w:rsidRDefault="007E74F0" w:rsidP="007E74F0">
      <w:pPr>
        <w:pStyle w:val="a6"/>
        <w:numPr>
          <w:ilvl w:val="0"/>
          <w:numId w:val="29"/>
        </w:numPr>
        <w:spacing w:before="120"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253B">
        <w:rPr>
          <w:rFonts w:ascii="Times New Roman" w:hAnsi="Times New Roman" w:cs="Times New Roman"/>
          <w:sz w:val="28"/>
          <w:szCs w:val="28"/>
        </w:rPr>
        <w:t>Деньги, полученные по договору факторинга</w:t>
      </w:r>
      <w:r w:rsidR="00527BC8">
        <w:rPr>
          <w:rFonts w:ascii="Times New Roman" w:hAnsi="Times New Roman" w:cs="Times New Roman"/>
          <w:sz w:val="28"/>
          <w:szCs w:val="28"/>
        </w:rPr>
        <w:t>,</w:t>
      </w:r>
      <w:r w:rsidRPr="002B253B">
        <w:rPr>
          <w:rFonts w:ascii="Times New Roman" w:hAnsi="Times New Roman" w:cs="Times New Roman"/>
          <w:sz w:val="28"/>
          <w:szCs w:val="28"/>
        </w:rPr>
        <w:t xml:space="preserve"> являются активом продавца в бухгалтерском </w:t>
      </w:r>
      <w:r w:rsidR="00523A74" w:rsidRPr="007F06D8">
        <w:rPr>
          <w:rFonts w:ascii="Times New Roman" w:hAnsi="Times New Roman" w:cs="Times New Roman"/>
          <w:sz w:val="28"/>
          <w:szCs w:val="28"/>
        </w:rPr>
        <w:t>балансе</w:t>
      </w:r>
      <w:r w:rsidR="00527BC8">
        <w:rPr>
          <w:rFonts w:ascii="Times New Roman" w:hAnsi="Times New Roman" w:cs="Times New Roman"/>
          <w:sz w:val="28"/>
          <w:szCs w:val="28"/>
        </w:rPr>
        <w:t>,</w:t>
      </w:r>
      <w:r w:rsidR="00523A74" w:rsidRPr="007F06D8">
        <w:rPr>
          <w:rFonts w:ascii="Times New Roman" w:hAnsi="Times New Roman" w:cs="Times New Roman"/>
          <w:sz w:val="28"/>
          <w:szCs w:val="28"/>
        </w:rPr>
        <w:t xml:space="preserve"> и долгом они </w:t>
      </w:r>
      <w:r w:rsidR="00A9416B" w:rsidRPr="007F06D8">
        <w:rPr>
          <w:rFonts w:ascii="Times New Roman" w:hAnsi="Times New Roman" w:cs="Times New Roman"/>
          <w:sz w:val="28"/>
          <w:szCs w:val="28"/>
        </w:rPr>
        <w:t xml:space="preserve">не </w:t>
      </w:r>
      <w:r w:rsidR="00523A74" w:rsidRPr="007F06D8">
        <w:rPr>
          <w:rFonts w:ascii="Times New Roman" w:hAnsi="Times New Roman" w:cs="Times New Roman"/>
          <w:sz w:val="28"/>
          <w:szCs w:val="28"/>
        </w:rPr>
        <w:t>считаются.</w:t>
      </w:r>
    </w:p>
    <w:p w:rsidR="0001185B" w:rsidRDefault="0001185B" w:rsidP="00523A74">
      <w:pPr>
        <w:pStyle w:val="a6"/>
        <w:spacing w:before="120" w:after="0" w:line="300" w:lineRule="auto"/>
        <w:ind w:left="1843" w:hanging="14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3A74" w:rsidRPr="007E353A" w:rsidRDefault="00523A74" w:rsidP="007F06D8">
      <w:pPr>
        <w:pStyle w:val="a6"/>
        <w:spacing w:before="120" w:after="0" w:line="300" w:lineRule="auto"/>
        <w:ind w:left="426"/>
        <w:jc w:val="both"/>
        <w:rPr>
          <w:rFonts w:ascii="Times New Roman" w:hAnsi="Times New Roman" w:cs="Times New Roman"/>
          <w:sz w:val="32"/>
          <w:szCs w:val="28"/>
        </w:rPr>
      </w:pPr>
      <w:r w:rsidRPr="007E353A">
        <w:rPr>
          <w:rFonts w:ascii="Times New Roman" w:hAnsi="Times New Roman" w:cs="Times New Roman"/>
          <w:b/>
          <w:color w:val="FF0000"/>
          <w:sz w:val="28"/>
          <w:szCs w:val="24"/>
        </w:rPr>
        <w:t>ВАЖНО!</w:t>
      </w:r>
      <w:r w:rsidRPr="007E353A">
        <w:rPr>
          <w:rFonts w:ascii="Times New Roman" w:hAnsi="Times New Roman" w:cs="Times New Roman"/>
          <w:sz w:val="32"/>
          <w:szCs w:val="28"/>
        </w:rPr>
        <w:t xml:space="preserve">   </w:t>
      </w:r>
      <w:r w:rsidRPr="007E353A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4"/>
          <w:lang w:eastAsia="ru-RU"/>
        </w:rPr>
        <w:t>Факторинг и кредиты не исключают друг друга – получая факторинговое финансирование, компания может оформлять кредиты и займы на развитие бизнеса.</w:t>
      </w:r>
    </w:p>
    <w:p w:rsidR="00C529E9" w:rsidRDefault="00C529E9" w:rsidP="00822FE3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2E548C" w:rsidRDefault="002E548C" w:rsidP="00822FE3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8A2D2D" w:rsidRDefault="008A2D2D" w:rsidP="00822FE3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2E548C" w:rsidRDefault="002E548C" w:rsidP="00822FE3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9351F2" w:rsidRDefault="009351F2" w:rsidP="00822FE3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9351F2" w:rsidRDefault="009351F2" w:rsidP="00822FE3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9351F2" w:rsidRDefault="009351F2" w:rsidP="00822FE3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527BC8" w:rsidRPr="007E353A" w:rsidRDefault="00527BC8" w:rsidP="007E353A">
      <w:pPr>
        <w:rPr>
          <w:rFonts w:ascii="Times New Roman" w:hAnsi="Times New Roman" w:cs="Times New Roman"/>
          <w:b/>
          <w:smallCap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Преимущества факторинга по сравнению с кредитом</w:t>
      </w:r>
    </w:p>
    <w:tbl>
      <w:tblPr>
        <w:tblStyle w:val="ListTable2Accent5"/>
        <w:tblW w:w="9604" w:type="dxa"/>
        <w:tblLook w:val="04A0"/>
      </w:tblPr>
      <w:tblGrid>
        <w:gridCol w:w="4962"/>
        <w:gridCol w:w="4642"/>
      </w:tblGrid>
      <w:tr w:rsidR="009A3D38" w:rsidTr="009351F2">
        <w:trPr>
          <w:cnfStyle w:val="100000000000"/>
        </w:trPr>
        <w:tc>
          <w:tcPr>
            <w:cnfStyle w:val="001000000000"/>
            <w:tcW w:w="4962" w:type="dxa"/>
          </w:tcPr>
          <w:p w:rsidR="009A3D38" w:rsidRPr="007F06D8" w:rsidRDefault="00523A74" w:rsidP="009A3D38">
            <w:pPr>
              <w:spacing w:before="120" w:line="3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06D8">
              <w:rPr>
                <w:rFonts w:ascii="Times New Roman" w:hAnsi="Times New Roman" w:cs="Times New Roman"/>
                <w:sz w:val="28"/>
                <w:szCs w:val="28"/>
              </w:rPr>
              <w:t>Для поставщика</w:t>
            </w:r>
          </w:p>
        </w:tc>
        <w:tc>
          <w:tcPr>
            <w:tcW w:w="4642" w:type="dxa"/>
          </w:tcPr>
          <w:p w:rsidR="009A3D38" w:rsidRPr="007F06D8" w:rsidRDefault="00523A74" w:rsidP="009139DB">
            <w:pPr>
              <w:spacing w:before="120" w:line="30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06D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139DB" w:rsidRPr="007F06D8">
              <w:rPr>
                <w:rFonts w:ascii="Times New Roman" w:hAnsi="Times New Roman" w:cs="Times New Roman"/>
                <w:sz w:val="28"/>
                <w:szCs w:val="28"/>
              </w:rPr>
              <w:t>покупателя</w:t>
            </w:r>
          </w:p>
        </w:tc>
      </w:tr>
      <w:tr w:rsidR="009A3D38" w:rsidTr="009351F2">
        <w:trPr>
          <w:cnfStyle w:val="000000100000"/>
        </w:trPr>
        <w:tc>
          <w:tcPr>
            <w:cnfStyle w:val="001000000000"/>
            <w:tcW w:w="4962" w:type="dxa"/>
          </w:tcPr>
          <w:p w:rsidR="009A3D38" w:rsidRPr="002E3271" w:rsidRDefault="00523A74" w:rsidP="002E548C">
            <w:pPr>
              <w:spacing w:before="120" w:line="300" w:lineRule="auto"/>
              <w:ind w:right="26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Возможность предоставления клиентам гибких условий сотрудничества</w:t>
            </w:r>
          </w:p>
        </w:tc>
        <w:tc>
          <w:tcPr>
            <w:tcW w:w="4642" w:type="dxa"/>
          </w:tcPr>
          <w:p w:rsidR="009A3D38" w:rsidRPr="007F06D8" w:rsidRDefault="002F306D" w:rsidP="009A3D38">
            <w:pPr>
              <w:spacing w:before="120" w:line="30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D8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бесперебойности исполнения контрактов и своевременность его завершения</w:t>
            </w:r>
          </w:p>
        </w:tc>
      </w:tr>
      <w:tr w:rsidR="00523A74" w:rsidTr="009351F2">
        <w:tc>
          <w:tcPr>
            <w:cnfStyle w:val="001000000000"/>
            <w:tcW w:w="4962" w:type="dxa"/>
          </w:tcPr>
          <w:p w:rsidR="00523A74" w:rsidRPr="002E3271" w:rsidRDefault="00523A74" w:rsidP="002E548C">
            <w:pPr>
              <w:spacing w:before="120" w:line="300" w:lineRule="auto"/>
              <w:ind w:right="26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>Быстрое получение необходимого финансирования</w:t>
            </w:r>
          </w:p>
        </w:tc>
        <w:tc>
          <w:tcPr>
            <w:tcW w:w="4642" w:type="dxa"/>
          </w:tcPr>
          <w:p w:rsidR="00523A74" w:rsidRPr="007F06D8" w:rsidRDefault="00523A74" w:rsidP="009A3D38">
            <w:pPr>
              <w:spacing w:before="120" w:line="30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D8">
              <w:rPr>
                <w:rFonts w:ascii="Times New Roman" w:hAnsi="Times New Roman" w:cs="Times New Roman"/>
                <w:sz w:val="28"/>
                <w:szCs w:val="28"/>
              </w:rPr>
              <w:t>Привлечение новых поставщиков</w:t>
            </w:r>
          </w:p>
        </w:tc>
      </w:tr>
      <w:tr w:rsidR="00523A74" w:rsidTr="009351F2">
        <w:trPr>
          <w:cnfStyle w:val="000000100000"/>
        </w:trPr>
        <w:tc>
          <w:tcPr>
            <w:cnfStyle w:val="001000000000"/>
            <w:tcW w:w="4962" w:type="dxa"/>
          </w:tcPr>
          <w:p w:rsidR="00523A74" w:rsidRPr="002E3271" w:rsidRDefault="00523A74" w:rsidP="002E548C">
            <w:pPr>
              <w:spacing w:before="120" w:line="300" w:lineRule="auto"/>
              <w:ind w:right="26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Простая процедура согласования с минимальным пакетом документов</w:t>
            </w:r>
          </w:p>
        </w:tc>
        <w:tc>
          <w:tcPr>
            <w:tcW w:w="4642" w:type="dxa"/>
          </w:tcPr>
          <w:p w:rsidR="00523A74" w:rsidRPr="007F06D8" w:rsidRDefault="00523A74" w:rsidP="009A3D38">
            <w:pPr>
              <w:spacing w:before="120" w:line="30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D8">
              <w:rPr>
                <w:rFonts w:ascii="Times New Roman" w:hAnsi="Times New Roman" w:cs="Times New Roman"/>
                <w:sz w:val="28"/>
                <w:szCs w:val="28"/>
              </w:rPr>
              <w:t>Возможность согласовать поставку на ранних сроках без оплаты товаров (услуг)</w:t>
            </w:r>
          </w:p>
        </w:tc>
      </w:tr>
      <w:tr w:rsidR="00523A74" w:rsidTr="009351F2">
        <w:tc>
          <w:tcPr>
            <w:cnfStyle w:val="001000000000"/>
            <w:tcW w:w="4962" w:type="dxa"/>
          </w:tcPr>
          <w:p w:rsidR="00523A74" w:rsidRPr="002E3271" w:rsidRDefault="00523A74" w:rsidP="002E548C">
            <w:pPr>
              <w:spacing w:before="120" w:line="300" w:lineRule="auto"/>
              <w:ind w:right="26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Отсутствие залогов и поручительств</w:t>
            </w:r>
            <w:r w:rsidR="00107AB0"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>, а также необходимости перевода счетов в финансирующий банк</w:t>
            </w:r>
          </w:p>
        </w:tc>
        <w:tc>
          <w:tcPr>
            <w:tcW w:w="4642" w:type="dxa"/>
          </w:tcPr>
          <w:p w:rsidR="00523A74" w:rsidRPr="007F06D8" w:rsidRDefault="00523A74" w:rsidP="00107AB0">
            <w:pPr>
              <w:spacing w:before="120" w:line="30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D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="00107AB0" w:rsidRPr="007F06D8">
              <w:rPr>
                <w:rFonts w:ascii="Times New Roman" w:hAnsi="Times New Roman" w:cs="Times New Roman"/>
                <w:sz w:val="28"/>
                <w:szCs w:val="28"/>
              </w:rPr>
              <w:t>не отвлекать денежные средства из бизнеса на оплату срочных обязательств</w:t>
            </w:r>
          </w:p>
        </w:tc>
      </w:tr>
      <w:tr w:rsidR="00523A74" w:rsidTr="009351F2">
        <w:trPr>
          <w:cnfStyle w:val="000000100000"/>
        </w:trPr>
        <w:tc>
          <w:tcPr>
            <w:cnfStyle w:val="001000000000"/>
            <w:tcW w:w="4962" w:type="dxa"/>
          </w:tcPr>
          <w:p w:rsidR="00523A74" w:rsidRPr="002E3271" w:rsidRDefault="00523A74" w:rsidP="002E548C">
            <w:pPr>
              <w:spacing w:before="120" w:line="300" w:lineRule="auto"/>
              <w:ind w:right="26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>Улучшение финансовых показателей компании</w:t>
            </w:r>
          </w:p>
        </w:tc>
        <w:tc>
          <w:tcPr>
            <w:tcW w:w="4642" w:type="dxa"/>
          </w:tcPr>
          <w:p w:rsidR="00523A74" w:rsidRPr="007F06D8" w:rsidRDefault="00523A74" w:rsidP="009A3D38">
            <w:pPr>
              <w:spacing w:before="120" w:line="300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D8">
              <w:rPr>
                <w:rFonts w:ascii="Times New Roman" w:hAnsi="Times New Roman" w:cs="Times New Roman"/>
                <w:sz w:val="28"/>
                <w:szCs w:val="28"/>
              </w:rPr>
              <w:t>Снижение финансовых рисков при сотрудничестве с поставщиками</w:t>
            </w:r>
          </w:p>
        </w:tc>
      </w:tr>
      <w:tr w:rsidR="00523A74" w:rsidTr="009351F2">
        <w:tc>
          <w:tcPr>
            <w:cnfStyle w:val="001000000000"/>
            <w:tcW w:w="4962" w:type="dxa"/>
          </w:tcPr>
          <w:p w:rsidR="00523A74" w:rsidRPr="002E3271" w:rsidRDefault="00523A74" w:rsidP="002E548C">
            <w:pPr>
              <w:spacing w:before="120" w:line="300" w:lineRule="auto"/>
              <w:ind w:right="26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Риск неплатежа возможно переложить на Фактора</w:t>
            </w:r>
          </w:p>
        </w:tc>
        <w:tc>
          <w:tcPr>
            <w:tcW w:w="4642" w:type="dxa"/>
          </w:tcPr>
          <w:p w:rsidR="00523A74" w:rsidRPr="007F06D8" w:rsidRDefault="00107AB0" w:rsidP="009A3D38">
            <w:pPr>
              <w:spacing w:before="120" w:line="30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D8">
              <w:rPr>
                <w:rFonts w:ascii="Times New Roman" w:hAnsi="Times New Roman" w:cs="Times New Roman"/>
                <w:sz w:val="28"/>
                <w:szCs w:val="28"/>
              </w:rPr>
              <w:t>Возможность подстраивать параметры факторинговой сделки под особенности финансирования контракта</w:t>
            </w:r>
          </w:p>
        </w:tc>
      </w:tr>
    </w:tbl>
    <w:p w:rsidR="003E1ADC" w:rsidRPr="0050695A" w:rsidRDefault="00CF6554" w:rsidP="00ED3E74">
      <w:pPr>
        <w:pStyle w:val="a6"/>
        <w:numPr>
          <w:ilvl w:val="0"/>
          <w:numId w:val="37"/>
        </w:numPr>
        <w:spacing w:before="100" w:beforeAutospacing="1" w:after="100" w:afterAutospacing="1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50695A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ВИДЫ ФАКТОРИНГА</w:t>
      </w:r>
    </w:p>
    <w:p w:rsidR="00D22BE0" w:rsidRPr="005755AA" w:rsidRDefault="00D22BE0" w:rsidP="00BC599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4Accent5"/>
        <w:tblW w:w="9351" w:type="dxa"/>
        <w:tblLook w:val="04A0"/>
      </w:tblPr>
      <w:tblGrid>
        <w:gridCol w:w="4673"/>
        <w:gridCol w:w="4678"/>
      </w:tblGrid>
      <w:tr w:rsidR="00E319B4" w:rsidRPr="0097615E" w:rsidTr="008C1EFD">
        <w:trPr>
          <w:cnfStyle w:val="100000000000"/>
        </w:trPr>
        <w:tc>
          <w:tcPr>
            <w:cnfStyle w:val="001000000000"/>
            <w:tcW w:w="9351" w:type="dxa"/>
            <w:gridSpan w:val="2"/>
            <w:hideMark/>
          </w:tcPr>
          <w:p w:rsidR="00E319B4" w:rsidRPr="007F06D8" w:rsidRDefault="00E319B4" w:rsidP="0049224D">
            <w:pPr>
              <w:spacing w:before="300" w:after="300" w:line="450" w:lineRule="atLeast"/>
              <w:jc w:val="center"/>
              <w:rPr>
                <w:rFonts w:ascii="inherit" w:eastAsia="Times New Roman" w:hAnsi="inherit" w:cs="Times New Roman"/>
                <w:color w:val="1C1C1C"/>
                <w:sz w:val="28"/>
                <w:szCs w:val="28"/>
                <w:lang w:eastAsia="ru-RU"/>
              </w:rPr>
            </w:pPr>
            <w:r w:rsidRPr="007F06D8">
              <w:rPr>
                <w:rFonts w:ascii="inherit" w:eastAsia="Times New Roman" w:hAnsi="inherit" w:cs="Times New Roman" w:hint="eastAsia"/>
                <w:color w:val="1C1C1C"/>
                <w:sz w:val="28"/>
                <w:szCs w:val="28"/>
                <w:lang w:eastAsia="ru-RU"/>
              </w:rPr>
              <w:t>По</w:t>
            </w:r>
            <w:r w:rsidRPr="007F06D8">
              <w:rPr>
                <w:rFonts w:ascii="inherit" w:eastAsia="Times New Roman" w:hAnsi="inherit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7F06D8">
              <w:rPr>
                <w:rFonts w:ascii="inherit" w:eastAsia="Times New Roman" w:hAnsi="inherit" w:cs="Times New Roman" w:hint="eastAsia"/>
                <w:color w:val="1C1C1C"/>
                <w:sz w:val="28"/>
                <w:szCs w:val="28"/>
                <w:lang w:eastAsia="ru-RU"/>
              </w:rPr>
              <w:t>распределению</w:t>
            </w:r>
            <w:r w:rsidRPr="007F06D8">
              <w:rPr>
                <w:rFonts w:ascii="inherit" w:eastAsia="Times New Roman" w:hAnsi="inherit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7F06D8">
              <w:rPr>
                <w:rFonts w:ascii="inherit" w:eastAsia="Times New Roman" w:hAnsi="inherit" w:cs="Times New Roman" w:hint="eastAsia"/>
                <w:color w:val="1C1C1C"/>
                <w:sz w:val="28"/>
                <w:szCs w:val="28"/>
                <w:lang w:eastAsia="ru-RU"/>
              </w:rPr>
              <w:t>рисков</w:t>
            </w:r>
          </w:p>
        </w:tc>
      </w:tr>
      <w:tr w:rsidR="00E319B4" w:rsidRPr="00861EFD" w:rsidTr="008C1EFD">
        <w:trPr>
          <w:cnfStyle w:val="000000100000"/>
        </w:trPr>
        <w:tc>
          <w:tcPr>
            <w:cnfStyle w:val="001000000000"/>
            <w:tcW w:w="4673" w:type="dxa"/>
            <w:hideMark/>
          </w:tcPr>
          <w:p w:rsidR="00E319B4" w:rsidRPr="00861EFD" w:rsidRDefault="00E319B4" w:rsidP="0049224D">
            <w:pPr>
              <w:jc w:val="center"/>
              <w:rPr>
                <w:rFonts w:ascii="Times New Roman" w:eastAsia="Times New Roman" w:hAnsi="Times New Roman" w:cs="Times New Roman"/>
                <w:i/>
                <w:color w:val="1C1C1C"/>
                <w:sz w:val="28"/>
                <w:szCs w:val="28"/>
                <w:lang w:eastAsia="ru-RU"/>
              </w:rPr>
            </w:pPr>
            <w:r w:rsidRPr="00861EFD">
              <w:rPr>
                <w:rFonts w:ascii="Times New Roman" w:eastAsia="Times New Roman" w:hAnsi="Times New Roman" w:cs="Times New Roman"/>
                <w:i/>
                <w:color w:val="1C1C1C"/>
                <w:sz w:val="28"/>
                <w:szCs w:val="28"/>
                <w:lang w:eastAsia="ru-RU"/>
              </w:rPr>
              <w:t>С регрессом</w:t>
            </w:r>
          </w:p>
        </w:tc>
        <w:tc>
          <w:tcPr>
            <w:tcW w:w="4678" w:type="dxa"/>
            <w:hideMark/>
          </w:tcPr>
          <w:p w:rsidR="00E319B4" w:rsidRPr="00861EFD" w:rsidRDefault="00E319B4" w:rsidP="0049224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1C1C1C"/>
                <w:sz w:val="28"/>
                <w:szCs w:val="28"/>
                <w:lang w:eastAsia="ru-RU"/>
              </w:rPr>
            </w:pPr>
            <w:r w:rsidRPr="00861EFD">
              <w:rPr>
                <w:rFonts w:ascii="Times New Roman" w:eastAsia="Times New Roman" w:hAnsi="Times New Roman" w:cs="Times New Roman"/>
                <w:b/>
                <w:i/>
                <w:color w:val="1C1C1C"/>
                <w:sz w:val="28"/>
                <w:szCs w:val="28"/>
                <w:lang w:eastAsia="ru-RU"/>
              </w:rPr>
              <w:t>Без регресса</w:t>
            </w:r>
          </w:p>
        </w:tc>
      </w:tr>
      <w:tr w:rsidR="00FD7CE9" w:rsidRPr="0097615E" w:rsidTr="008C1EFD">
        <w:tc>
          <w:tcPr>
            <w:cnfStyle w:val="001000000000"/>
            <w:tcW w:w="4673" w:type="dxa"/>
          </w:tcPr>
          <w:p w:rsidR="00FD7CE9" w:rsidRPr="002E3271" w:rsidRDefault="00FD7CE9" w:rsidP="007F06D8">
            <w:pPr>
              <w:pStyle w:val="a6"/>
              <w:spacing w:line="300" w:lineRule="auto"/>
              <w:ind w:left="426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FD7CE9" w:rsidRPr="002E3271" w:rsidRDefault="00FD7CE9" w:rsidP="002E548C">
            <w:pPr>
              <w:spacing w:line="30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E327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Дебиторская</w:t>
            </w:r>
            <w:r w:rsidR="002E548C" w:rsidRPr="002E327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E327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задолженность сохраняется на балансе Поставщика. Это простой и экономичный способ пополнить оборотные средства вашего предприятия без увеличения кредитной нагрузки. Если Покупатель не платит в срок, </w:t>
            </w:r>
            <w:r w:rsidRPr="002E327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Фактор делает обратную уступку, то есть превращает факторинг в кредит — требует, чтобы Поставщик возвратил первый платеж и заплатил комиссию за пользование деньгами и работу с документами.</w:t>
            </w:r>
          </w:p>
          <w:p w:rsidR="00FD7CE9" w:rsidRPr="002E3271" w:rsidRDefault="00DC0C30" w:rsidP="002E3271">
            <w:pPr>
              <w:pStyle w:val="a6"/>
              <w:spacing w:line="30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0C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ВАЖНО</w:t>
            </w:r>
            <w:r w:rsidR="00FD7CE9" w:rsidRPr="00DC0C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</w:t>
            </w:r>
            <w:r w:rsidR="00FD7CE9" w:rsidRPr="002E32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FD7CE9" w:rsidRPr="002E327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Использовать факторинг с правом регресса выгодно, когда дефицит оборотных средств не критичен, клиенты – крупные компании,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а </w:t>
            </w:r>
            <w:r w:rsidR="00FD7CE9" w:rsidRPr="002E3271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бизнес имеет потенциал для роста (товары или услуги пользуются спросом) или рост ограничен определенным сезоном</w:t>
            </w:r>
            <w:r w:rsidR="00FD7CE9" w:rsidRPr="002E3271">
              <w:rPr>
                <w:rFonts w:ascii="Times New Roman" w:eastAsia="Times New Roman" w:hAnsi="Times New Roman" w:cs="Times New Roman"/>
                <w:b w:val="0"/>
                <w:i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5C55A5" w:rsidRPr="00155A14" w:rsidRDefault="005C55A5" w:rsidP="007F06D8">
            <w:pPr>
              <w:pStyle w:val="a6"/>
              <w:spacing w:line="300" w:lineRule="auto"/>
              <w:ind w:left="190"/>
              <w:jc w:val="both"/>
              <w:cnfStyle w:val="000000000000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 xml:space="preserve">        </w:t>
            </w:r>
          </w:p>
          <w:p w:rsidR="00FD7CE9" w:rsidRPr="00155A14" w:rsidRDefault="00FD7CE9" w:rsidP="007F06D8">
            <w:pPr>
              <w:pStyle w:val="a6"/>
              <w:spacing w:line="300" w:lineRule="auto"/>
              <w:ind w:left="19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Ответственность по дебиторской задолженности вместе со всеми рисками передается </w:t>
            </w:r>
            <w:r w:rsidR="00DC0C30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Ф</w:t>
            </w: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актору. </w:t>
            </w:r>
            <w:r w:rsidRPr="00155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 выкупает дебиторскую задолженность Поставщика на свой баланс. Первым платежом Фактор может выплатить </w:t>
            </w:r>
            <w:r w:rsidRPr="00155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Поставщику всю сумму. Если поставка не оплачена, Фактор остается один на один с Покупателем, а Поставщик не обязан возвращать деньги Фактору. </w:t>
            </w:r>
          </w:p>
          <w:p w:rsidR="002E548C" w:rsidRDefault="002E548C" w:rsidP="007F06D8">
            <w:pPr>
              <w:spacing w:line="300" w:lineRule="auto"/>
              <w:ind w:left="256" w:firstLine="453"/>
              <w:jc w:val="both"/>
              <w:cnfStyle w:val="00000000000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D7CE9" w:rsidRPr="00861EFD" w:rsidRDefault="00DC0C30" w:rsidP="00861EFD">
            <w:pPr>
              <w:spacing w:line="300" w:lineRule="auto"/>
              <w:ind w:left="256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A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ВАЖНО</w:t>
            </w:r>
            <w:r w:rsidR="00FD7CE9" w:rsidRPr="00861E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  <w:r w:rsidR="00FD7CE9" w:rsidRPr="00861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D7CE9" w:rsidRPr="00861EFD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>Факторинг без права регресса сводит к нулю финансовые риски Поставщика, но, как правило, стоит дороже.</w:t>
            </w:r>
          </w:p>
          <w:p w:rsidR="00FD7CE9" w:rsidRPr="00155A14" w:rsidRDefault="00FD7CE9" w:rsidP="007F06D8">
            <w:pPr>
              <w:pStyle w:val="a6"/>
              <w:spacing w:line="300" w:lineRule="auto"/>
              <w:ind w:left="426"/>
              <w:jc w:val="both"/>
              <w:cnfStyle w:val="000000000000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2C173D" w:rsidRPr="00861EFD" w:rsidTr="009351F2">
        <w:trPr>
          <w:cnfStyle w:val="000000100000"/>
          <w:trHeight w:val="983"/>
        </w:trPr>
        <w:tc>
          <w:tcPr>
            <w:cnfStyle w:val="001000000000"/>
            <w:tcW w:w="9351" w:type="dxa"/>
            <w:gridSpan w:val="2"/>
            <w:shd w:val="clear" w:color="auto" w:fill="9CC2E5" w:themeFill="accent5" w:themeFillTint="99"/>
          </w:tcPr>
          <w:p w:rsidR="002C173D" w:rsidRPr="002C173D" w:rsidRDefault="00194CC6">
            <w:pPr>
              <w:spacing w:before="300" w:after="300" w:line="450" w:lineRule="atLeast"/>
              <w:jc w:val="center"/>
              <w:rPr>
                <w:rFonts w:ascii="inherit" w:eastAsia="Times New Roman" w:hAnsi="inherit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C1C1C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2C173D" w:rsidRPr="007F06D8">
              <w:rPr>
                <w:rFonts w:ascii="inherit" w:eastAsia="Times New Roman" w:hAnsi="inherit" w:cs="Times New Roman" w:hint="eastAsia"/>
                <w:color w:val="1C1C1C"/>
                <w:sz w:val="28"/>
                <w:szCs w:val="28"/>
                <w:lang w:eastAsia="ru-RU"/>
              </w:rPr>
              <w:t>По</w:t>
            </w:r>
            <w:r w:rsidR="002C173D" w:rsidRPr="007F06D8">
              <w:rPr>
                <w:rFonts w:ascii="inherit" w:eastAsia="Times New Roman" w:hAnsi="inherit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="002C173D">
              <w:rPr>
                <w:rFonts w:ascii="inherit" w:eastAsia="Times New Roman" w:hAnsi="inherit" w:cs="Times New Roman" w:hint="eastAsia"/>
                <w:color w:val="1C1C1C"/>
                <w:sz w:val="28"/>
                <w:szCs w:val="28"/>
                <w:lang w:eastAsia="ru-RU"/>
              </w:rPr>
              <w:t>инициатору договора</w:t>
            </w:r>
          </w:p>
        </w:tc>
      </w:tr>
      <w:tr w:rsidR="002C173D" w:rsidRPr="002C173D" w:rsidTr="009351F2">
        <w:tc>
          <w:tcPr>
            <w:cnfStyle w:val="001000000000"/>
            <w:tcW w:w="9351" w:type="dxa"/>
            <w:gridSpan w:val="2"/>
            <w:shd w:val="clear" w:color="auto" w:fill="DEEAF6" w:themeFill="accent5" w:themeFillTint="33"/>
            <w:hideMark/>
          </w:tcPr>
          <w:p w:rsidR="002C173D" w:rsidRPr="002C173D" w:rsidRDefault="002C173D" w:rsidP="002C173D">
            <w:pPr>
              <w:spacing w:line="300" w:lineRule="auto"/>
              <w:ind w:left="851" w:hanging="143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E32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Реверсивный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(закупочный)</w:t>
            </w:r>
          </w:p>
        </w:tc>
      </w:tr>
      <w:tr w:rsidR="002C173D" w:rsidRPr="0097615E" w:rsidTr="009351F2">
        <w:trPr>
          <w:cnfStyle w:val="000000100000"/>
          <w:trHeight w:val="1550"/>
        </w:trPr>
        <w:tc>
          <w:tcPr>
            <w:cnfStyle w:val="001000000000"/>
            <w:tcW w:w="9351" w:type="dxa"/>
            <w:gridSpan w:val="2"/>
            <w:shd w:val="clear" w:color="auto" w:fill="FFFFFF" w:themeFill="background1"/>
          </w:tcPr>
          <w:p w:rsidR="002C173D" w:rsidRPr="009351F2" w:rsidRDefault="002C173D" w:rsidP="009351F2">
            <w:pPr>
              <w:spacing w:line="300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b w:val="0"/>
                <w:color w:val="1C1C1C"/>
                <w:sz w:val="28"/>
                <w:szCs w:val="28"/>
                <w:lang w:eastAsia="ru-RU"/>
              </w:rPr>
            </w:pPr>
            <w:r w:rsidRPr="0019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35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</w:t>
            </w:r>
            <w:r w:rsidRPr="0093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этой схеме Поставщик, Покупатель и Фактор заключают трехсторонний договор, однако инициатором заключения договора о сотрудничестве с Фактором выступает не Поставщик, а Покупатель. Поставщик при реверсивном факторинге получает финансирование сразу после поставки товара, как правило полностью. Дебиторская задолженность значится на балансе Фактора, и Покупатель обязан выплатить деньги именно ему.</w:t>
            </w:r>
            <w:r w:rsidRPr="00051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7CE9" w:rsidRPr="0097615E" w:rsidTr="008C1EFD">
        <w:trPr>
          <w:trHeight w:val="989"/>
        </w:trPr>
        <w:tc>
          <w:tcPr>
            <w:cnfStyle w:val="001000000000"/>
            <w:tcW w:w="9351" w:type="dxa"/>
            <w:gridSpan w:val="2"/>
            <w:shd w:val="clear" w:color="auto" w:fill="9CC2E5" w:themeFill="accent5" w:themeFillTint="99"/>
          </w:tcPr>
          <w:p w:rsidR="00861EFD" w:rsidRDefault="00861EFD" w:rsidP="00861EFD">
            <w:pPr>
              <w:tabs>
                <w:tab w:val="center" w:pos="5112"/>
                <w:tab w:val="left" w:pos="8700"/>
              </w:tabs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5C55A5" w:rsidRPr="00861EFD" w:rsidRDefault="00FD7CE9" w:rsidP="00861EFD">
            <w:pPr>
              <w:tabs>
                <w:tab w:val="center" w:pos="5112"/>
                <w:tab w:val="left" w:pos="8700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55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моменту перехода прав на выручку к </w:t>
            </w:r>
            <w:r w:rsidR="00861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155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актору</w:t>
            </w:r>
          </w:p>
        </w:tc>
      </w:tr>
      <w:tr w:rsidR="00FD7CE9" w:rsidRPr="00861EFD" w:rsidTr="008C1EFD">
        <w:trPr>
          <w:cnfStyle w:val="000000100000"/>
        </w:trPr>
        <w:tc>
          <w:tcPr>
            <w:cnfStyle w:val="001000000000"/>
            <w:tcW w:w="4673" w:type="dxa"/>
          </w:tcPr>
          <w:p w:rsidR="00FD7CE9" w:rsidRPr="00861EFD" w:rsidRDefault="00861EFD" w:rsidP="007F06D8">
            <w:pPr>
              <w:pStyle w:val="a6"/>
              <w:spacing w:line="300" w:lineRule="auto"/>
              <w:ind w:left="426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FD7CE9" w:rsidRPr="00861EFD">
              <w:rPr>
                <w:rFonts w:ascii="Times New Roman" w:hAnsi="Times New Roman" w:cs="Times New Roman"/>
                <w:i/>
                <w:sz w:val="28"/>
                <w:szCs w:val="28"/>
              </w:rPr>
              <w:t>редпоставочный</w:t>
            </w:r>
          </w:p>
        </w:tc>
        <w:tc>
          <w:tcPr>
            <w:tcW w:w="4678" w:type="dxa"/>
          </w:tcPr>
          <w:p w:rsidR="00FD7CE9" w:rsidRPr="00861EFD" w:rsidRDefault="00861EFD" w:rsidP="007F06D8">
            <w:pPr>
              <w:pStyle w:val="a6"/>
              <w:spacing w:line="300" w:lineRule="auto"/>
              <w:ind w:left="426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="00FD7CE9" w:rsidRPr="00861E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езрегрессный с постфинансированием</w:t>
            </w:r>
          </w:p>
        </w:tc>
      </w:tr>
      <w:tr w:rsidR="00FD7CE9" w:rsidRPr="0097615E" w:rsidTr="008C1EFD">
        <w:trPr>
          <w:trHeight w:val="3080"/>
        </w:trPr>
        <w:tc>
          <w:tcPr>
            <w:cnfStyle w:val="001000000000"/>
            <w:tcW w:w="4673" w:type="dxa"/>
            <w:shd w:val="clear" w:color="auto" w:fill="auto"/>
          </w:tcPr>
          <w:p w:rsidR="00FD7CE9" w:rsidRPr="002E3271" w:rsidRDefault="002C173D" w:rsidP="009351F2">
            <w:pPr>
              <w:pStyle w:val="a6"/>
              <w:spacing w:line="30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Фактор а</w:t>
            </w:r>
            <w:r w:rsidR="00FD7CE9"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вансирует выручку по контракту, который заключен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</w:t>
            </w:r>
            <w:r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D7CE9"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гарантированно будет оплачен, но пока еще не исполнен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Поставщиком</w:t>
            </w:r>
            <w:r w:rsidR="00FD7CE9"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(близкий «родственник» такого факторинга – кредит на исполне</w:t>
            </w:r>
            <w:r w:rsidR="005C55A5"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государственных контрактов).</w:t>
            </w:r>
          </w:p>
          <w:p w:rsidR="00FD7CE9" w:rsidRPr="00155A14" w:rsidRDefault="00FD7CE9" w:rsidP="00FD7CE9">
            <w:pPr>
              <w:pStyle w:val="a6"/>
              <w:spacing w:line="300" w:lineRule="auto"/>
              <w:ind w:left="426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D7CE9" w:rsidRPr="00155A14" w:rsidRDefault="005C55A5" w:rsidP="007F06D8">
            <w:pPr>
              <w:pStyle w:val="a6"/>
              <w:spacing w:line="300" w:lineRule="auto"/>
              <w:ind w:left="190" w:firstLine="236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55A14">
              <w:rPr>
                <w:rFonts w:ascii="Times New Roman" w:hAnsi="Times New Roman" w:cs="Times New Roman"/>
                <w:sz w:val="28"/>
                <w:szCs w:val="28"/>
              </w:rPr>
              <w:t xml:space="preserve">Продажа </w:t>
            </w:r>
            <w:r w:rsidR="00FD7CE9" w:rsidRPr="00155A14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задолженности в последний день отсрочки </w:t>
            </w:r>
            <w:r w:rsidR="00A21E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7CE9" w:rsidRPr="00155A14">
              <w:rPr>
                <w:rFonts w:ascii="Times New Roman" w:hAnsi="Times New Roman" w:cs="Times New Roman"/>
                <w:sz w:val="28"/>
                <w:szCs w:val="28"/>
              </w:rPr>
              <w:t>окупателю.</w:t>
            </w:r>
          </w:p>
          <w:p w:rsidR="00861EFD" w:rsidRDefault="00861EFD" w:rsidP="007F06D8">
            <w:pPr>
              <w:spacing w:line="300" w:lineRule="auto"/>
              <w:ind w:left="256" w:firstLine="453"/>
              <w:jc w:val="both"/>
              <w:cnfStyle w:val="00000000000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D7CE9" w:rsidRPr="00155A14" w:rsidRDefault="00FD7CE9" w:rsidP="00A3728D">
            <w:pPr>
              <w:spacing w:line="300" w:lineRule="auto"/>
              <w:jc w:val="both"/>
              <w:cnfStyle w:val="0000000000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94CC6" w:rsidRPr="00861EFD" w:rsidTr="00FA7F02">
        <w:trPr>
          <w:cnfStyle w:val="000000100000"/>
          <w:trHeight w:val="370"/>
        </w:trPr>
        <w:tc>
          <w:tcPr>
            <w:cnfStyle w:val="001000000000"/>
            <w:tcW w:w="9351" w:type="dxa"/>
            <w:gridSpan w:val="2"/>
          </w:tcPr>
          <w:p w:rsidR="009351F2" w:rsidRDefault="009351F2" w:rsidP="009351F2">
            <w:pPr>
              <w:spacing w:line="300" w:lineRule="auto"/>
              <w:ind w:left="993" w:hanging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1F2" w:rsidRDefault="009351F2" w:rsidP="009351F2">
            <w:pPr>
              <w:spacing w:line="300" w:lineRule="auto"/>
              <w:ind w:left="993" w:hanging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4CC6" w:rsidRPr="00861EFD" w:rsidDel="00203A65" w:rsidRDefault="00194CC6" w:rsidP="009351F2">
            <w:pPr>
              <w:spacing w:line="300" w:lineRule="auto"/>
              <w:ind w:left="993" w:hanging="284"/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28"/>
                <w:szCs w:val="28"/>
              </w:rPr>
            </w:pPr>
            <w:r w:rsidRPr="00861EFD">
              <w:rPr>
                <w:rFonts w:ascii="Times New Roman" w:hAnsi="Times New Roman" w:cs="Times New Roman"/>
                <w:i/>
                <w:sz w:val="28"/>
                <w:szCs w:val="28"/>
              </w:rPr>
              <w:t>Гарантийный</w:t>
            </w:r>
          </w:p>
        </w:tc>
      </w:tr>
      <w:tr w:rsidR="00194CC6" w:rsidRPr="0097615E" w:rsidTr="00045FE3">
        <w:tc>
          <w:tcPr>
            <w:cnfStyle w:val="001000000000"/>
            <w:tcW w:w="9351" w:type="dxa"/>
            <w:gridSpan w:val="2"/>
            <w:shd w:val="clear" w:color="auto" w:fill="FFFFFF" w:themeFill="background1"/>
          </w:tcPr>
          <w:p w:rsidR="00194CC6" w:rsidRPr="002E3271" w:rsidRDefault="00194CC6" w:rsidP="002C173D">
            <w:pPr>
              <w:pStyle w:val="a6"/>
              <w:spacing w:line="300" w:lineRule="auto"/>
              <w:ind w:left="22"/>
              <w:jc w:val="both"/>
              <w:rPr>
                <w:rFonts w:ascii="Times New Roman" w:hAnsi="Times New Roman" w:cs="Times New Roman"/>
                <w:bCs w:val="0"/>
                <w:i/>
                <w:sz w:val="28"/>
                <w:szCs w:val="28"/>
              </w:rPr>
            </w:pPr>
            <w:r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Если выручка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Покупателя</w:t>
            </w:r>
            <w:r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поступит вовремя, ее (полностью или большую часть) перечислит Фактор на счет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Поставщика</w:t>
            </w:r>
            <w:r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194CC6" w:rsidRPr="002E3271" w:rsidRDefault="00194CC6" w:rsidP="009351F2">
            <w:pPr>
              <w:pStyle w:val="a6"/>
              <w:spacing w:line="300" w:lineRule="auto"/>
              <w:ind w:left="22" w:firstLine="4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A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ВАЖНО</w:t>
            </w:r>
            <w:r w:rsidRPr="00861E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! </w:t>
            </w:r>
            <w:r w:rsidRPr="00861EF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Стоимость такого факторинга для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П</w:t>
            </w:r>
            <w:r w:rsidRPr="00861EF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оставщика ниже, так как проценты за пользование денежными средствами начисляются только с момента получения финансирования.</w:t>
            </w:r>
          </w:p>
        </w:tc>
      </w:tr>
      <w:tr w:rsidR="00FD7CE9" w:rsidRPr="0097615E" w:rsidTr="008C1EFD">
        <w:trPr>
          <w:cnfStyle w:val="000000100000"/>
          <w:trHeight w:val="824"/>
        </w:trPr>
        <w:tc>
          <w:tcPr>
            <w:cnfStyle w:val="001000000000"/>
            <w:tcW w:w="9351" w:type="dxa"/>
            <w:gridSpan w:val="2"/>
            <w:shd w:val="clear" w:color="auto" w:fill="9CC2E5" w:themeFill="accent5" w:themeFillTint="99"/>
            <w:hideMark/>
          </w:tcPr>
          <w:p w:rsidR="00FD7CE9" w:rsidRPr="007F06D8" w:rsidRDefault="00FD7CE9" w:rsidP="00861EFD">
            <w:pPr>
              <w:spacing w:before="300" w:after="300" w:line="45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F06D8">
              <w:rPr>
                <w:rFonts w:ascii="Times New Roman" w:eastAsia="Times New Roman" w:hAnsi="Times New Roman" w:cs="Times New Roman" w:hint="eastAsia"/>
                <w:color w:val="1C1C1C"/>
                <w:sz w:val="28"/>
                <w:szCs w:val="28"/>
                <w:lang w:eastAsia="ru-RU"/>
              </w:rPr>
              <w:t>По</w:t>
            </w:r>
            <w:r w:rsidRPr="007F06D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7F06D8">
              <w:rPr>
                <w:rFonts w:ascii="Times New Roman" w:eastAsia="Times New Roman" w:hAnsi="Times New Roman" w:cs="Times New Roman" w:hint="eastAsia"/>
                <w:color w:val="1C1C1C"/>
                <w:sz w:val="28"/>
                <w:szCs w:val="28"/>
                <w:lang w:eastAsia="ru-RU"/>
              </w:rPr>
              <w:t>информированности</w:t>
            </w:r>
            <w:r w:rsidRPr="007F06D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7F06D8">
              <w:rPr>
                <w:rFonts w:ascii="Times New Roman" w:eastAsia="Times New Roman" w:hAnsi="Times New Roman" w:cs="Times New Roman" w:hint="eastAsia"/>
                <w:color w:val="1C1C1C"/>
                <w:sz w:val="28"/>
                <w:szCs w:val="28"/>
                <w:lang w:eastAsia="ru-RU"/>
              </w:rPr>
              <w:t>всех</w:t>
            </w:r>
            <w:r w:rsidRPr="007F06D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7F06D8">
              <w:rPr>
                <w:rFonts w:ascii="Times New Roman" w:eastAsia="Times New Roman" w:hAnsi="Times New Roman" w:cs="Times New Roman" w:hint="eastAsia"/>
                <w:color w:val="1C1C1C"/>
                <w:sz w:val="28"/>
                <w:szCs w:val="28"/>
                <w:lang w:eastAsia="ru-RU"/>
              </w:rPr>
              <w:t>участников</w:t>
            </w:r>
            <w:r w:rsidRPr="007F06D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7F06D8">
              <w:rPr>
                <w:rFonts w:ascii="Times New Roman" w:eastAsia="Times New Roman" w:hAnsi="Times New Roman" w:cs="Times New Roman" w:hint="eastAsia"/>
                <w:color w:val="1C1C1C"/>
                <w:sz w:val="28"/>
                <w:szCs w:val="28"/>
                <w:lang w:eastAsia="ru-RU"/>
              </w:rPr>
              <w:t>сделки</w:t>
            </w:r>
          </w:p>
        </w:tc>
      </w:tr>
      <w:tr w:rsidR="00FD7CE9" w:rsidRPr="0097615E" w:rsidTr="008C1EFD">
        <w:trPr>
          <w:trHeight w:val="363"/>
        </w:trPr>
        <w:tc>
          <w:tcPr>
            <w:cnfStyle w:val="001000000000"/>
            <w:tcW w:w="4673" w:type="dxa"/>
            <w:hideMark/>
          </w:tcPr>
          <w:p w:rsidR="00FD7CE9" w:rsidRPr="007F06D8" w:rsidRDefault="00FD7CE9" w:rsidP="00FD7CE9">
            <w:pPr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F06D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Открытый</w:t>
            </w:r>
          </w:p>
        </w:tc>
        <w:tc>
          <w:tcPr>
            <w:tcW w:w="4678" w:type="dxa"/>
            <w:hideMark/>
          </w:tcPr>
          <w:p w:rsidR="00FD7CE9" w:rsidRPr="007F06D8" w:rsidRDefault="00FD7CE9" w:rsidP="00FD7CE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F06D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Закрытый</w:t>
            </w:r>
          </w:p>
        </w:tc>
      </w:tr>
      <w:tr w:rsidR="00FD7CE9" w:rsidRPr="0097615E" w:rsidTr="008C1EFD">
        <w:trPr>
          <w:cnfStyle w:val="000000100000"/>
        </w:trPr>
        <w:tc>
          <w:tcPr>
            <w:cnfStyle w:val="001000000000"/>
            <w:tcW w:w="4673" w:type="dxa"/>
            <w:shd w:val="clear" w:color="auto" w:fill="FFFFFF" w:themeFill="background1"/>
            <w:hideMark/>
          </w:tcPr>
          <w:p w:rsidR="00FD7CE9" w:rsidRPr="002E3271" w:rsidRDefault="00FD7CE9" w:rsidP="00A21E98">
            <w:pPr>
              <w:pStyle w:val="a6"/>
              <w:spacing w:line="300" w:lineRule="auto"/>
              <w:ind w:left="8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3271">
              <w:rPr>
                <w:rFonts w:ascii="Times New Roman" w:eastAsia="Times New Roman" w:hAnsi="Times New Roman" w:cs="Times New Roman"/>
                <w:b w:val="0"/>
                <w:color w:val="1C1C1C"/>
                <w:sz w:val="28"/>
                <w:szCs w:val="28"/>
                <w:lang w:eastAsia="ru-RU"/>
              </w:rPr>
              <w:t xml:space="preserve">Покупатель знает, что в сделке участвует третья сторона – </w:t>
            </w:r>
            <w:r w:rsidR="00A21E98" w:rsidRPr="002E3271">
              <w:rPr>
                <w:rFonts w:ascii="Times New Roman" w:eastAsia="Times New Roman" w:hAnsi="Times New Roman" w:cs="Times New Roman"/>
                <w:b w:val="0"/>
                <w:color w:val="1C1C1C"/>
                <w:sz w:val="28"/>
                <w:szCs w:val="28"/>
                <w:lang w:eastAsia="ru-RU"/>
              </w:rPr>
              <w:t>Ф</w:t>
            </w:r>
            <w:r w:rsidRPr="002E3271">
              <w:rPr>
                <w:rFonts w:ascii="Times New Roman" w:eastAsia="Times New Roman" w:hAnsi="Times New Roman" w:cs="Times New Roman"/>
                <w:b w:val="0"/>
                <w:color w:val="1C1C1C"/>
                <w:sz w:val="28"/>
                <w:szCs w:val="28"/>
                <w:lang w:eastAsia="ru-RU"/>
              </w:rPr>
              <w:t xml:space="preserve">актор. На платежных документах указывают, что права на возникшую дебиторскую задолженность переходят к </w:t>
            </w:r>
            <w:r w:rsidR="00A21E98" w:rsidRPr="002E3271">
              <w:rPr>
                <w:rFonts w:ascii="Times New Roman" w:eastAsia="Times New Roman" w:hAnsi="Times New Roman" w:cs="Times New Roman"/>
                <w:b w:val="0"/>
                <w:color w:val="1C1C1C"/>
                <w:sz w:val="28"/>
                <w:szCs w:val="28"/>
                <w:lang w:eastAsia="ru-RU"/>
              </w:rPr>
              <w:t>Ф</w:t>
            </w:r>
            <w:r w:rsidRPr="002E3271">
              <w:rPr>
                <w:rFonts w:ascii="Times New Roman" w:eastAsia="Times New Roman" w:hAnsi="Times New Roman" w:cs="Times New Roman"/>
                <w:b w:val="0"/>
                <w:color w:val="1C1C1C"/>
                <w:sz w:val="28"/>
                <w:szCs w:val="28"/>
                <w:lang w:eastAsia="ru-RU"/>
              </w:rPr>
              <w:t xml:space="preserve">актору и оплачивать ее нужно по реквизитам </w:t>
            </w:r>
            <w:r w:rsidR="00A21E98" w:rsidRPr="002E3271">
              <w:rPr>
                <w:rFonts w:ascii="Times New Roman" w:eastAsia="Times New Roman" w:hAnsi="Times New Roman" w:cs="Times New Roman"/>
                <w:b w:val="0"/>
                <w:color w:val="1C1C1C"/>
                <w:sz w:val="28"/>
                <w:szCs w:val="28"/>
                <w:lang w:eastAsia="ru-RU"/>
              </w:rPr>
              <w:t>Ф</w:t>
            </w:r>
            <w:r w:rsidRPr="002E3271">
              <w:rPr>
                <w:rFonts w:ascii="Times New Roman" w:eastAsia="Times New Roman" w:hAnsi="Times New Roman" w:cs="Times New Roman"/>
                <w:b w:val="0"/>
                <w:color w:val="1C1C1C"/>
                <w:sz w:val="28"/>
                <w:szCs w:val="28"/>
                <w:lang w:eastAsia="ru-RU"/>
              </w:rPr>
              <w:t>актора.</w:t>
            </w:r>
            <w:r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A2C0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2E3271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окупатель заранее получает уведомление с подписями, печатями либо с ЭЦП о начале факторинга</w:t>
            </w:r>
            <w:r w:rsidR="0049224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D7CE9" w:rsidRPr="007F06D8" w:rsidRDefault="00FD7CE9" w:rsidP="007F06D8">
            <w:pPr>
              <w:jc w:val="both"/>
              <w:rPr>
                <w:rFonts w:ascii="Times New Roman" w:eastAsia="Times New Roman" w:hAnsi="Times New Roman" w:cs="Times New Roman"/>
                <w:b w:val="0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hideMark/>
          </w:tcPr>
          <w:p w:rsidR="00FD7CE9" w:rsidRDefault="00FD7CE9" w:rsidP="00A21E98">
            <w:pPr>
              <w:pStyle w:val="a6"/>
              <w:spacing w:line="300" w:lineRule="auto"/>
              <w:ind w:left="115"/>
              <w:jc w:val="both"/>
              <w:cnfStyle w:val="000000100000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Покупатель не знает о существовании </w:t>
            </w:r>
            <w:r w:rsidR="00A21E9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Ф</w:t>
            </w: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актора. </w:t>
            </w:r>
            <w:r w:rsidR="009A2C0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Поставщик</w:t>
            </w:r>
            <w:r w:rsidR="009A2C0A"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указывает реквизиты </w:t>
            </w:r>
            <w:r w:rsidR="00A21E9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Ф</w:t>
            </w: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актора на платежных документах. Когда </w:t>
            </w:r>
            <w:r w:rsidR="009A2C0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</w:t>
            </w:r>
            <w:r w:rsidR="009A2C0A"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окупатель </w:t>
            </w: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закрывает задолженность, </w:t>
            </w:r>
            <w:r w:rsidR="00A21E9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Ф</w:t>
            </w: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актор делает взаиморасчет с </w:t>
            </w:r>
            <w:r w:rsidR="009A2C0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Поставщиком</w:t>
            </w: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с учетом комиссии за выполненную работу.</w:t>
            </w:r>
            <w:r w:rsidRPr="007F06D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Уведомление направляется после того, как </w:t>
            </w:r>
            <w:r w:rsidR="003A7F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Покупатель</w:t>
            </w:r>
            <w:r w:rsidR="003A7FB9"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не оплатил поставку, при этом </w:t>
            </w:r>
            <w:r w:rsidR="00A21E9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Ф</w:t>
            </w: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актор получает право списывать с</w:t>
            </w:r>
            <w:r w:rsidR="009A2C0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</w:t>
            </w: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счета</w:t>
            </w:r>
            <w:r w:rsidR="009A2C0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Поставщика</w:t>
            </w: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поступающие от </w:t>
            </w:r>
            <w:r w:rsidR="009A2C0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Покупателя</w:t>
            </w:r>
            <w:r w:rsidR="009A2C0A"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средства, которыми он авансировал </w:t>
            </w:r>
            <w:r w:rsidR="003A7F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будущую </w:t>
            </w:r>
            <w:r w:rsidRPr="00155A1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выручку. </w:t>
            </w:r>
          </w:p>
          <w:p w:rsidR="0049224D" w:rsidRPr="007F06D8" w:rsidRDefault="0049224D" w:rsidP="003A7FB9">
            <w:pPr>
              <w:pStyle w:val="a6"/>
              <w:spacing w:line="300" w:lineRule="auto"/>
              <w:ind w:left="115"/>
              <w:jc w:val="both"/>
              <w:cnfStyle w:val="000000100000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55A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ВАЖНО</w:t>
            </w:r>
            <w:r w:rsidRPr="00555A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!</w:t>
            </w:r>
            <w:r w:rsidRPr="00A21E9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555AA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 xml:space="preserve">Закрытый факторинг становится открытым, если ни </w:t>
            </w:r>
            <w:r w:rsidR="003A7FB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>Поставщик</w:t>
            </w:r>
            <w:r w:rsidRPr="00555AA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 xml:space="preserve">, ни </w:t>
            </w:r>
            <w:r w:rsidR="003A7FB9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>Покупатель</w:t>
            </w:r>
            <w:r w:rsidRPr="00555AA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 xml:space="preserve"> не исполнили своих обязательств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lang w:eastAsia="ru-RU"/>
              </w:rPr>
              <w:t>.</w:t>
            </w:r>
          </w:p>
        </w:tc>
      </w:tr>
      <w:tr w:rsidR="00FD7CE9" w:rsidRPr="0097615E" w:rsidTr="008C1EFD">
        <w:trPr>
          <w:trHeight w:val="832"/>
        </w:trPr>
        <w:tc>
          <w:tcPr>
            <w:cnfStyle w:val="001000000000"/>
            <w:tcW w:w="9351" w:type="dxa"/>
            <w:gridSpan w:val="2"/>
            <w:shd w:val="clear" w:color="auto" w:fill="9CC2E5" w:themeFill="accent5" w:themeFillTint="99"/>
            <w:hideMark/>
          </w:tcPr>
          <w:p w:rsidR="00FD7CE9" w:rsidRPr="007F06D8" w:rsidRDefault="00FD7CE9" w:rsidP="00FD7CE9">
            <w:pPr>
              <w:spacing w:before="300" w:after="300" w:line="450" w:lineRule="atLeast"/>
              <w:jc w:val="center"/>
              <w:rPr>
                <w:rFonts w:ascii="inherit" w:eastAsia="Times New Roman" w:hAnsi="inherit" w:cs="Times New Roman"/>
                <w:color w:val="1C1C1C"/>
                <w:sz w:val="28"/>
                <w:szCs w:val="28"/>
                <w:lang w:eastAsia="ru-RU"/>
              </w:rPr>
            </w:pPr>
            <w:r w:rsidRPr="007F06D8">
              <w:rPr>
                <w:rFonts w:ascii="inherit" w:eastAsia="Times New Roman" w:hAnsi="inherit" w:cs="Times New Roman" w:hint="eastAsia"/>
                <w:color w:val="1C1C1C"/>
                <w:sz w:val="28"/>
                <w:szCs w:val="28"/>
                <w:lang w:eastAsia="ru-RU"/>
              </w:rPr>
              <w:t>По</w:t>
            </w:r>
            <w:r w:rsidRPr="007F06D8">
              <w:rPr>
                <w:rFonts w:ascii="inherit" w:eastAsia="Times New Roman" w:hAnsi="inherit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7F06D8">
              <w:rPr>
                <w:rFonts w:ascii="inherit" w:eastAsia="Times New Roman" w:hAnsi="inherit" w:cs="Times New Roman" w:hint="eastAsia"/>
                <w:color w:val="1C1C1C"/>
                <w:sz w:val="28"/>
                <w:szCs w:val="28"/>
                <w:lang w:eastAsia="ru-RU"/>
              </w:rPr>
              <w:t>местонахождению</w:t>
            </w:r>
            <w:r w:rsidRPr="007F06D8">
              <w:rPr>
                <w:rFonts w:ascii="inherit" w:eastAsia="Times New Roman" w:hAnsi="inherit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7F06D8">
              <w:rPr>
                <w:rFonts w:ascii="inherit" w:eastAsia="Times New Roman" w:hAnsi="inherit" w:cs="Times New Roman" w:hint="eastAsia"/>
                <w:color w:val="1C1C1C"/>
                <w:sz w:val="28"/>
                <w:szCs w:val="28"/>
                <w:lang w:eastAsia="ru-RU"/>
              </w:rPr>
              <w:t>участников</w:t>
            </w:r>
          </w:p>
        </w:tc>
      </w:tr>
      <w:tr w:rsidR="00FD7CE9" w:rsidRPr="0097615E" w:rsidTr="008C1EFD">
        <w:trPr>
          <w:cnfStyle w:val="000000100000"/>
        </w:trPr>
        <w:tc>
          <w:tcPr>
            <w:cnfStyle w:val="001000000000"/>
            <w:tcW w:w="4673" w:type="dxa"/>
            <w:hideMark/>
          </w:tcPr>
          <w:p w:rsidR="00FD7CE9" w:rsidRPr="007F06D8" w:rsidRDefault="00FD7CE9" w:rsidP="00FD7CE9">
            <w:pPr>
              <w:jc w:val="center"/>
              <w:rPr>
                <w:rFonts w:ascii="Times New Roman" w:eastAsia="Times New Roman" w:hAnsi="Times New Roman" w:cs="Times New Roman"/>
                <w:i/>
                <w:color w:val="1C1C1C"/>
                <w:sz w:val="28"/>
                <w:szCs w:val="28"/>
                <w:lang w:eastAsia="ru-RU"/>
              </w:rPr>
            </w:pPr>
            <w:r w:rsidRPr="007F06D8">
              <w:rPr>
                <w:rFonts w:ascii="Times New Roman" w:eastAsia="Times New Roman" w:hAnsi="Times New Roman" w:cs="Times New Roman"/>
                <w:i/>
                <w:color w:val="1C1C1C"/>
                <w:sz w:val="28"/>
                <w:szCs w:val="28"/>
                <w:lang w:eastAsia="ru-RU"/>
              </w:rPr>
              <w:t>Внутренний</w:t>
            </w:r>
          </w:p>
        </w:tc>
        <w:tc>
          <w:tcPr>
            <w:tcW w:w="4678" w:type="dxa"/>
            <w:hideMark/>
          </w:tcPr>
          <w:p w:rsidR="00FD7CE9" w:rsidRPr="007F06D8" w:rsidRDefault="00FD7CE9" w:rsidP="00FD7CE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color w:val="1C1C1C"/>
                <w:sz w:val="28"/>
                <w:szCs w:val="28"/>
                <w:lang w:eastAsia="ru-RU"/>
              </w:rPr>
            </w:pPr>
            <w:r w:rsidRPr="007F06D8">
              <w:rPr>
                <w:rFonts w:ascii="Times New Roman" w:eastAsia="Times New Roman" w:hAnsi="Times New Roman" w:cs="Times New Roman"/>
                <w:b/>
                <w:i/>
                <w:color w:val="1C1C1C"/>
                <w:sz w:val="28"/>
                <w:szCs w:val="28"/>
                <w:lang w:eastAsia="ru-RU"/>
              </w:rPr>
              <w:t>Международный</w:t>
            </w:r>
          </w:p>
        </w:tc>
      </w:tr>
      <w:tr w:rsidR="00FD7CE9" w:rsidRPr="0097615E" w:rsidTr="008C1EFD">
        <w:tc>
          <w:tcPr>
            <w:cnfStyle w:val="001000000000"/>
            <w:tcW w:w="4673" w:type="dxa"/>
            <w:shd w:val="clear" w:color="auto" w:fill="FFFFFF" w:themeFill="background1"/>
            <w:hideMark/>
          </w:tcPr>
          <w:p w:rsidR="00FD7CE9" w:rsidRPr="002E3271" w:rsidRDefault="00FD7CE9" w:rsidP="007F06D8">
            <w:pPr>
              <w:jc w:val="both"/>
              <w:rPr>
                <w:rFonts w:ascii="Times New Roman" w:eastAsia="Times New Roman" w:hAnsi="Times New Roman" w:cs="Times New Roman"/>
                <w:b w:val="0"/>
                <w:color w:val="1C1C1C"/>
                <w:sz w:val="28"/>
                <w:szCs w:val="28"/>
                <w:lang w:eastAsia="ru-RU"/>
              </w:rPr>
            </w:pPr>
            <w:r w:rsidRPr="002E3271">
              <w:rPr>
                <w:rFonts w:ascii="Times New Roman" w:eastAsia="Times New Roman" w:hAnsi="Times New Roman" w:cs="Times New Roman"/>
                <w:b w:val="0"/>
                <w:color w:val="1C1C1C"/>
                <w:sz w:val="28"/>
                <w:szCs w:val="28"/>
                <w:lang w:eastAsia="ru-RU"/>
              </w:rPr>
              <w:t>Все участники сделки находятся на территории одной страны.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FD7CE9" w:rsidRPr="007F06D8" w:rsidRDefault="00FD7CE9" w:rsidP="007F06D8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F06D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Участники могут находиться на территории разных стран. Подходит для составления долгосрочных договоров.</w:t>
            </w:r>
          </w:p>
        </w:tc>
      </w:tr>
    </w:tbl>
    <w:p w:rsidR="00E319B4" w:rsidRDefault="00E319B4" w:rsidP="00E319B4"/>
    <w:p w:rsidR="00E319B4" w:rsidRDefault="00E319B4" w:rsidP="00E319B4"/>
    <w:p w:rsidR="009351F2" w:rsidRDefault="009351F2" w:rsidP="00E319B4"/>
    <w:p w:rsidR="00D22BE0" w:rsidRPr="009351F2" w:rsidRDefault="0005157C" w:rsidP="007F06D8">
      <w:pPr>
        <w:pStyle w:val="a6"/>
        <w:numPr>
          <w:ilvl w:val="0"/>
          <w:numId w:val="37"/>
        </w:numP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bookmarkStart w:id="1" w:name="_Toc80953435"/>
      <w:r w:rsidRPr="009351F2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МЕЖДУНАРОДНЫЙ ФАКТОРИНГ</w:t>
      </w:r>
      <w:bookmarkEnd w:id="1"/>
      <w:r w:rsidRPr="009351F2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 </w:t>
      </w:r>
    </w:p>
    <w:p w:rsidR="00D22BE0" w:rsidRPr="00241497" w:rsidRDefault="00D22BE0" w:rsidP="002E327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626615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Для выхода на </w:t>
      </w:r>
      <w:r w:rsidRPr="005755AA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зарубежные рынки и минимизации рисков неоплаты продукции и увеличения оборотных средств используется </w:t>
      </w:r>
      <w:r w:rsidRPr="00241497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международный факторинг.</w:t>
      </w:r>
      <w:r w:rsidRPr="005755A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Р</w:t>
      </w:r>
      <w:r w:rsidRPr="005755AA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азличают несколько видов </w:t>
      </w:r>
      <w:r w:rsidRPr="00241497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международного факторинга:</w:t>
      </w:r>
    </w:p>
    <w:p w:rsidR="00D22BE0" w:rsidRPr="006D115B" w:rsidRDefault="00D22BE0" w:rsidP="00D30C81">
      <w:pPr>
        <w:pStyle w:val="a6"/>
        <w:spacing w:before="120" w:after="0" w:line="30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F06D8">
        <w:rPr>
          <w:rFonts w:ascii="Times New Roman" w:eastAsia="Times New Roman" w:hAnsi="Times New Roman" w:cs="Times New Roman"/>
          <w:b/>
          <w:bCs/>
          <w:i/>
          <w:color w:val="0070C0"/>
          <w:spacing w:val="3"/>
          <w:sz w:val="28"/>
          <w:szCs w:val="28"/>
          <w:lang w:eastAsia="ru-RU"/>
        </w:rPr>
        <w:t>Экспортный факторинг без права регресса</w:t>
      </w:r>
      <w:r w:rsidRPr="007F06D8">
        <w:rPr>
          <w:rFonts w:ascii="Times New Roman" w:eastAsia="Times New Roman" w:hAnsi="Times New Roman" w:cs="Times New Roman"/>
          <w:b/>
          <w:bCs/>
          <w:color w:val="0070C0"/>
          <w:spacing w:val="3"/>
          <w:sz w:val="28"/>
          <w:szCs w:val="28"/>
          <w:lang w:eastAsia="ru-RU"/>
        </w:rPr>
        <w:t> </w:t>
      </w:r>
      <w:r w:rsidRPr="006D115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– вид международной факторинговой операции, при котором Экспорт-фактор принимает на себя риск неоплаты экспортной поставки </w:t>
      </w:r>
      <w:r w:rsidR="00D30C8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</w:t>
      </w:r>
      <w:r w:rsidR="00D30C81" w:rsidRPr="006D115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окупателем</w:t>
      </w:r>
      <w:r w:rsidRPr="006D115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-нерезидентом. </w:t>
      </w:r>
    </w:p>
    <w:p w:rsidR="00D22BE0" w:rsidRPr="007F06D8" w:rsidRDefault="00E468FD" w:rsidP="002E3271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</w:pPr>
      <w:r w:rsidRPr="007F06D8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  <w:t xml:space="preserve">       </w:t>
      </w:r>
      <w:r w:rsidR="00D22BE0" w:rsidRPr="007F06D8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  <w:t>Алгоритм реализации экспортного факторинга без права регресса, двухфакторная модель:</w:t>
      </w:r>
    </w:p>
    <w:p w:rsidR="00B97019" w:rsidRDefault="00B97019" w:rsidP="002E3271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u w:val="single"/>
          <w:lang w:eastAsia="ru-RU"/>
        </w:rPr>
      </w:pPr>
    </w:p>
    <w:p w:rsidR="00B97019" w:rsidRPr="005755AA" w:rsidRDefault="00CE79D4" w:rsidP="00BC599D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35009" cy="409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4985" t="22470" r="41799" b="37032"/>
                    <a:stretch/>
                  </pic:blipFill>
                  <pic:spPr bwMode="auto">
                    <a:xfrm>
                      <a:off x="0" y="0"/>
                      <a:ext cx="6186313" cy="4130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2BE0" w:rsidRPr="008A2D2D" w:rsidRDefault="00D22BE0" w:rsidP="008A2D2D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r w:rsidR="008C1EF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Экспорт-фактор направляет запрос Импорт-факторам</w:t>
      </w:r>
      <w:r w:rsidRPr="008A2D2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 государстве покупателя-нерезидента с целью гарантирования возврата выручки и оценки платежеспособности </w:t>
      </w:r>
      <w:r w:rsidR="00656921" w:rsidRPr="008A2D2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Импортёра</w:t>
      </w:r>
      <w:r w:rsidRPr="008A2D2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0C04D6" w:rsidRDefault="00D22BE0" w:rsidP="008A2D2D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</w:t>
      </w:r>
      <w:r w:rsidR="000C04D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926C9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 </w:t>
      </w:r>
      <w:r w:rsidR="000C04D6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Устанавливается лимит</w:t>
      </w:r>
      <w:r w:rsidR="000C04D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на </w:t>
      </w:r>
      <w:r w:rsidR="0065692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</w:t>
      </w:r>
      <w:r w:rsidR="000C04D6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мпортёра (дебитора).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</w:p>
    <w:p w:rsidR="00D22BE0" w:rsidRPr="005755AA" w:rsidRDefault="000C04D6" w:rsidP="008A2D2D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r w:rsidR="00926C9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 </w:t>
      </w:r>
      <w:r w:rsidR="00D22BE0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Заключается договор экспортного факторинга</w:t>
      </w:r>
      <w:r w:rsidR="00D22BE0"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без права регресса.</w:t>
      </w:r>
    </w:p>
    <w:p w:rsidR="00D22BE0" w:rsidRPr="005755AA" w:rsidRDefault="000C04D6" w:rsidP="008A2D2D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</w:t>
      </w:r>
      <w:r w:rsidR="00D22BE0"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  <w:r w:rsidR="00926C9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Экспортер осуществляет поставку</w:t>
      </w:r>
      <w:r w:rsidR="00D22BE0"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D22BE0" w:rsidRPr="005755AA" w:rsidRDefault="000C04D6" w:rsidP="008A2D2D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5</w:t>
      </w:r>
      <w:r w:rsidR="00D22BE0"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  <w:r w:rsidR="00D22BE0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Экспорт-фактор</w:t>
      </w:r>
      <w:r w:rsidR="00D22BE0"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осуществив верификацию поставки, </w:t>
      </w:r>
      <w:r w:rsidR="00D22BE0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 xml:space="preserve">предоставляет экспортеру финансирование в размере от </w:t>
      </w:r>
      <w:r w:rsidR="00926C9D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 xml:space="preserve">60 </w:t>
      </w:r>
      <w:r w:rsidR="00D22BE0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 xml:space="preserve">до </w:t>
      </w:r>
      <w:r w:rsidR="00926C9D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80</w:t>
      </w:r>
      <w:r w:rsidR="00D22BE0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% от суммы инвойса</w:t>
      </w:r>
      <w:r w:rsidR="00D22BE0"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(поставки).</w:t>
      </w:r>
    </w:p>
    <w:p w:rsidR="000C04D6" w:rsidRDefault="000C04D6" w:rsidP="008A2D2D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>6</w:t>
      </w:r>
      <w:r w:rsidR="00D22BE0"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  <w:r w:rsidR="00656921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 xml:space="preserve">Импорт-фактор переводит средства </w:t>
      </w:r>
      <w:r w:rsidR="00D22BE0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Экспорт-фактору</w:t>
      </w:r>
      <w:r w:rsidR="00D22BE0"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после получения выручки от </w:t>
      </w:r>
      <w:r w:rsidR="0065692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Импортёра</w:t>
      </w:r>
      <w:r w:rsidR="00D22BE0"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</w:p>
    <w:p w:rsidR="00E468FD" w:rsidRPr="009351F2" w:rsidRDefault="00656921" w:rsidP="008A2D2D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7. </w:t>
      </w:r>
      <w:r w:rsidR="008C1EF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D22BE0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В случае задержки оплаты или отказа</w:t>
      </w:r>
      <w:r w:rsidR="00D22BE0"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от оплаты поставки, </w:t>
      </w:r>
      <w:r w:rsidR="00D22BE0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 xml:space="preserve">сумму выручки </w:t>
      </w:r>
      <w:r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Э</w:t>
      </w:r>
      <w:r w:rsidR="00D22BE0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кспорт</w:t>
      </w:r>
      <w:r w:rsidR="003D1E84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-фактору</w:t>
      </w:r>
      <w:r w:rsidR="00D22BE0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 xml:space="preserve"> перечисляет Импорт-фактор.</w:t>
      </w:r>
    </w:p>
    <w:p w:rsidR="00D22BE0" w:rsidRPr="009351F2" w:rsidRDefault="00D22BE0" w:rsidP="008A2D2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</w:pPr>
    </w:p>
    <w:p w:rsidR="00D22BE0" w:rsidRPr="006D115B" w:rsidRDefault="00D22BE0" w:rsidP="00DF1279">
      <w:pPr>
        <w:pStyle w:val="a6"/>
        <w:spacing w:before="120" w:after="0" w:line="30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3728D">
        <w:rPr>
          <w:rFonts w:ascii="Times New Roman" w:eastAsia="Times New Roman" w:hAnsi="Times New Roman" w:cs="Times New Roman"/>
          <w:b/>
          <w:bCs/>
          <w:i/>
          <w:color w:val="0070C0"/>
          <w:spacing w:val="3"/>
          <w:sz w:val="32"/>
          <w:szCs w:val="32"/>
          <w:lang w:eastAsia="ru-RU"/>
        </w:rPr>
        <w:t>Экспортный факторинг с правом регресса</w:t>
      </w:r>
      <w:r w:rsidRPr="007F06D8">
        <w:rPr>
          <w:rFonts w:ascii="Times New Roman" w:eastAsia="Times New Roman" w:hAnsi="Times New Roman" w:cs="Times New Roman"/>
          <w:b/>
          <w:bCs/>
          <w:color w:val="0070C0"/>
          <w:spacing w:val="3"/>
          <w:sz w:val="28"/>
          <w:szCs w:val="28"/>
          <w:lang w:eastAsia="ru-RU"/>
        </w:rPr>
        <w:t> </w:t>
      </w:r>
      <w:r w:rsidRPr="006D115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–</w:t>
      </w:r>
      <w:r w:rsidR="008A2D2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D30C81" w:rsidRPr="00DF127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это финансирование поставки за рубеж, </w:t>
      </w:r>
      <w:r w:rsidR="00C931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 котором</w:t>
      </w:r>
      <w:r w:rsidR="00D30C81" w:rsidRPr="00DF127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риски неплатежа </w:t>
      </w:r>
      <w:r w:rsidR="00C931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лежат </w:t>
      </w:r>
      <w:r w:rsidR="00D30C81" w:rsidRPr="00DF127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</w:t>
      </w:r>
      <w:r w:rsidR="00C931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Экспортёре.</w:t>
      </w:r>
      <w:r w:rsidR="008A2D2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DF1279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Обычно </w:t>
      </w:r>
      <w:r w:rsidRPr="008A2D2D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 xml:space="preserve">используется для наращивания объемов экспортных поставок </w:t>
      </w:r>
      <w:r w:rsidRPr="008A2D2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 адрес</w:t>
      </w:r>
      <w:r w:rsidRPr="006D115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надежных контрагентов за рубежом, а также для предотвращения кассовых разрывов при длительных отсрочках платежа. </w:t>
      </w:r>
      <w:r w:rsidRPr="006D11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Экспортный факторинг с правом регресса чаще реал</w:t>
      </w:r>
      <w:r w:rsidR="008A2D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изуется по однофакторной модели, </w:t>
      </w:r>
      <w:r w:rsidR="008A2D2D" w:rsidRPr="006D115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отличается низким размером комиссии за риск, так как в комплекс услуг не входит защита от неплатежа со стороны покупателя-нерезидента.</w:t>
      </w:r>
    </w:p>
    <w:p w:rsidR="00D22BE0" w:rsidRPr="007F06D8" w:rsidRDefault="00D22BE0" w:rsidP="007F06D8">
      <w:pPr>
        <w:spacing w:after="0" w:line="300" w:lineRule="auto"/>
        <w:ind w:left="709" w:firstLine="142"/>
        <w:jc w:val="both"/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</w:pPr>
      <w:r w:rsidRPr="007F06D8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  <w:t>Алгоритм реализации экспортного факторинга с правом регресса,</w:t>
      </w:r>
      <w:r w:rsidR="00E468FD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7F06D8"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  <w:t>однофакторная модель:</w:t>
      </w:r>
    </w:p>
    <w:p w:rsidR="00CE79D4" w:rsidRPr="005755AA" w:rsidRDefault="0022225F" w:rsidP="0022225F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79327" cy="38766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4985" t="22470" r="41358" b="29977"/>
                    <a:stretch/>
                  </pic:blipFill>
                  <pic:spPr bwMode="auto">
                    <a:xfrm>
                      <a:off x="0" y="0"/>
                      <a:ext cx="6062938" cy="3930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2BE0" w:rsidRPr="005755AA" w:rsidRDefault="00D22BE0" w:rsidP="008A2D2D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r w:rsidR="00BC599D" w:rsidRPr="00BC599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22225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  </w:t>
      </w:r>
      <w:r w:rsidR="0022225F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Заключается договор экспортного факторинга</w:t>
      </w:r>
      <w:r w:rsidR="0022225F"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с правом регресса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</w:p>
    <w:p w:rsidR="00D22BE0" w:rsidRPr="005755AA" w:rsidRDefault="00D22BE0" w:rsidP="008A2D2D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r w:rsidR="00BC599D" w:rsidRPr="00BC599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22225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  </w:t>
      </w:r>
      <w:r w:rsidR="0022225F"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Экспортер осуществляет поставку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D22BE0" w:rsidRPr="005755AA" w:rsidRDefault="008A2D2D" w:rsidP="008A2D2D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r w:rsidR="008C1EF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 </w:t>
      </w:r>
      <w:r w:rsidR="0022225F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Экспорт-фактор</w:t>
      </w:r>
      <w:r w:rsidR="0022225F"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осуществив верификацию поставки, </w:t>
      </w:r>
      <w:r w:rsidR="0022225F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предоставляет экспортеру финансирование в размере от 70 до 100% от суммы инвойса</w:t>
      </w:r>
      <w:r w:rsidR="0022225F" w:rsidRPr="00AB7EB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(поставки)</w:t>
      </w:r>
      <w:r w:rsidR="00D22BE0"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D22BE0" w:rsidRPr="00AB7EB4" w:rsidRDefault="00D22BE0" w:rsidP="008A2D2D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</w:t>
      </w:r>
      <w:r w:rsidR="0022225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   </w:t>
      </w:r>
      <w:r w:rsidR="0022225F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Импортёр оплачивает поставку</w:t>
      </w:r>
      <w:r w:rsidR="0022225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на счёт Экспорт-фактора.</w:t>
      </w:r>
    </w:p>
    <w:p w:rsidR="0022225F" w:rsidRDefault="00D22BE0" w:rsidP="008A2D2D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B7EB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 xml:space="preserve">5. </w:t>
      </w:r>
      <w:r w:rsidR="00B3594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BC599D" w:rsidRPr="00BC599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 xml:space="preserve">В случае не поступления выручки от </w:t>
      </w:r>
      <w:r w:rsidR="0022225F"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Импортёра</w:t>
      </w:r>
      <w:r w:rsidRPr="00AB7EB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Экспорт-фактор актуализирует период ожидания – срок, в течение которого </w:t>
      </w:r>
      <w:r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проводится комплекс мероприятий</w:t>
      </w:r>
      <w:r w:rsidRPr="00AB7EB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направленных на </w:t>
      </w:r>
      <w:r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погашение возникшей задолженности</w:t>
      </w:r>
      <w:r w:rsidRPr="00AB7EB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В случае отсутствия возможности получения выручки от покупателя-нерезидента, Экспорт-фактор направляет </w:t>
      </w:r>
      <w:r w:rsidR="0022225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Э</w:t>
      </w:r>
      <w:r w:rsidRPr="00AB7EB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кспортеру уведомление о наступлении регресса и требование о возврате ранее выплаченного финансирования</w:t>
      </w:r>
    </w:p>
    <w:p w:rsidR="0022225F" w:rsidRDefault="0022225F" w:rsidP="008A2D2D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6. </w:t>
      </w:r>
      <w:r w:rsidR="00D22BE0" w:rsidRPr="00AB7EB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   Экспортёр оплачивает задолженность по регрессу.</w:t>
      </w:r>
    </w:p>
    <w:p w:rsidR="00D22BE0" w:rsidRDefault="0022225F" w:rsidP="008A2D2D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7.  </w:t>
      </w:r>
      <w:r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Экспортёр самостоятельно направляет Импортёру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требование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D22BE0" w:rsidRPr="00AB7EB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по неоплаченной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Импортёром</w:t>
      </w:r>
      <w:r w:rsidR="00D22BE0" w:rsidRPr="00AB7EB4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поставке.</w:t>
      </w:r>
    </w:p>
    <w:p w:rsidR="008A2D2D" w:rsidRPr="00AB7EB4" w:rsidRDefault="008A2D2D" w:rsidP="008A2D2D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C14D1A" w:rsidRDefault="00D22BE0" w:rsidP="00A6088D">
      <w:pPr>
        <w:pStyle w:val="a6"/>
        <w:spacing w:after="0" w:line="30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C1EFD">
        <w:rPr>
          <w:rFonts w:ascii="Times New Roman" w:eastAsia="Times New Roman" w:hAnsi="Times New Roman" w:cs="Times New Roman"/>
          <w:b/>
          <w:bCs/>
          <w:i/>
          <w:color w:val="0070C0"/>
          <w:spacing w:val="3"/>
          <w:sz w:val="32"/>
          <w:szCs w:val="32"/>
          <w:lang w:eastAsia="ru-RU"/>
        </w:rPr>
        <w:t>Импортный факторинг</w:t>
      </w:r>
      <w:r w:rsidRPr="007F06D8">
        <w:rPr>
          <w:rFonts w:ascii="Times New Roman" w:eastAsia="Times New Roman" w:hAnsi="Times New Roman" w:cs="Times New Roman"/>
          <w:color w:val="0070C0"/>
          <w:spacing w:val="3"/>
          <w:sz w:val="28"/>
          <w:szCs w:val="28"/>
          <w:lang w:eastAsia="ru-RU"/>
        </w:rPr>
        <w:t> </w:t>
      </w:r>
      <w:r w:rsidRPr="00B3594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–</w:t>
      </w:r>
      <w:r w:rsidR="008A2D2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8A2D2D" w:rsidRPr="008C1EFD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позволяет</w:t>
      </w:r>
      <w:r w:rsidRPr="008C1EFD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 xml:space="preserve"> импортировать товары и услуги иностранных поставщиков на условиях отсрочки платежа</w:t>
      </w:r>
      <w:r w:rsidRPr="00B3594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без кредитной нагрузки и дополнительных расходов на оформление сделки. </w:t>
      </w:r>
    </w:p>
    <w:p w:rsidR="00D22BE0" w:rsidRPr="00B35947" w:rsidRDefault="00D22BE0" w:rsidP="008C1EFD">
      <w:pPr>
        <w:pStyle w:val="a6"/>
        <w:spacing w:after="0" w:line="300" w:lineRule="auto"/>
        <w:ind w:left="142" w:firstLine="784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B3594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Отличительная особенность импортного факторинга – российская компания-импортер не несет прямых финансовых затрат: при двухфакторной модели комиссии за сервис и за финансирование оплачивает поставщик-нерезидент. Импортный факторинг по двухфакторной модели не подразумевает права регресса.</w:t>
      </w:r>
    </w:p>
    <w:p w:rsidR="00926C9D" w:rsidRDefault="00926C9D" w:rsidP="00BC599D">
      <w:pPr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98084" cy="41052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5133" t="22209" r="41505" b="36509"/>
                    <a:stretch/>
                  </pic:blipFill>
                  <pic:spPr bwMode="auto">
                    <a:xfrm>
                      <a:off x="0" y="0"/>
                      <a:ext cx="5958910" cy="4147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A5D5A" w:rsidRPr="005755AA" w:rsidRDefault="00CA5D5A" w:rsidP="008A2D2D">
      <w:pPr>
        <w:spacing w:after="0" w:line="30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 xml:space="preserve">1. </w:t>
      </w:r>
      <w:r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Экспорт-фактор направляет запрос Импорт-факторам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 государстве покупателя-нерезидента с целью гарантирования возврата выручки и оценки платежеспособности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Импортёра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CA5D5A" w:rsidRDefault="00CA5D5A" w:rsidP="008A2D2D">
      <w:pPr>
        <w:spacing w:after="0" w:line="30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7118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лимит на Импортёра (дебитора).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</w:p>
    <w:p w:rsidR="00CA5D5A" w:rsidRPr="005755AA" w:rsidRDefault="00CA5D5A" w:rsidP="008A2D2D">
      <w:pPr>
        <w:spacing w:after="0" w:line="30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  </w:t>
      </w:r>
      <w:r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Заключается договор экспортного факторинга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без права регресса.</w:t>
      </w:r>
    </w:p>
    <w:p w:rsidR="00CA5D5A" w:rsidRPr="005755AA" w:rsidRDefault="00CA5D5A" w:rsidP="008A2D2D">
      <w:pPr>
        <w:spacing w:after="0" w:line="30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 Экспортер осуществляет поставку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CA5D5A" w:rsidRPr="005755AA" w:rsidRDefault="00CA5D5A" w:rsidP="008A2D2D">
      <w:pPr>
        <w:spacing w:after="0" w:line="30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5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  <w:r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Экспорт-фактор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осуществив верификацию поставки, </w:t>
      </w:r>
      <w:r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предоставляет экспортеру финансирование в размере от 60 до 80% от суммы инвойса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(поставки).</w:t>
      </w:r>
    </w:p>
    <w:p w:rsidR="00CA5D5A" w:rsidRDefault="00CA5D5A" w:rsidP="008A2D2D">
      <w:pPr>
        <w:spacing w:after="0" w:line="30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6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 </w:t>
      </w:r>
      <w:r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Импортёр осуществляет оплату поставки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на счёт Импорт-фактора</w:t>
      </w:r>
      <w:r w:rsidR="007118D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CA5D5A" w:rsidRDefault="00CA5D5A" w:rsidP="008A2D2D">
      <w:pPr>
        <w:spacing w:after="0" w:line="30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7.   Импорт-фактор переводит средства 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Экспорт-фактору. </w:t>
      </w:r>
    </w:p>
    <w:p w:rsidR="00CA5D5A" w:rsidRDefault="00CA5D5A" w:rsidP="008A2D2D">
      <w:pPr>
        <w:spacing w:after="0" w:line="30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8. </w:t>
      </w:r>
      <w:r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Экспорт-фактор осуществляет окончательный расчёт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с </w:t>
      </w:r>
      <w:r w:rsidRPr="009351F2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Экспортёром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 выплатив ему оставшиеся 20-40% за вычетом комиссий и иных расходов.</w:t>
      </w:r>
    </w:p>
    <w:p w:rsidR="00CA5D5A" w:rsidRPr="005755AA" w:rsidRDefault="00CA5D5A" w:rsidP="008A2D2D">
      <w:pPr>
        <w:spacing w:after="0" w:line="30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9.  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В случае задержки оплаты или отказа от оплаты поставки, сумму выручки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Э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кспорт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-фактору</w:t>
      </w:r>
      <w:r w:rsidRPr="005755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перечисляет Импорт-фактор.</w:t>
      </w:r>
    </w:p>
    <w:p w:rsidR="00CA5D5A" w:rsidRDefault="00CA5D5A" w:rsidP="008A2D2D">
      <w:pPr>
        <w:spacing w:after="0" w:line="300" w:lineRule="auto"/>
        <w:ind w:left="-142" w:firstLine="142"/>
        <w:jc w:val="both"/>
        <w:rPr>
          <w:rFonts w:ascii="Times New Roman" w:eastAsia="Times New Roman" w:hAnsi="Times New Roman" w:cs="Times New Roman"/>
          <w:i/>
          <w:color w:val="000000" w:themeColor="text1"/>
          <w:spacing w:val="3"/>
          <w:sz w:val="28"/>
          <w:szCs w:val="28"/>
          <w:lang w:eastAsia="ru-RU"/>
        </w:rPr>
      </w:pPr>
    </w:p>
    <w:p w:rsidR="00D22BE0" w:rsidRPr="00DF1279" w:rsidRDefault="00D22BE0" w:rsidP="00BC599D">
      <w:pPr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DF127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 России также применяется схема импортного факторинга с правом регресса, при которой российский Импорт-фактор выдает банку поставщика-нерезидента гарантию, снимающую риск неоплаты поставки.</w:t>
      </w:r>
    </w:p>
    <w:p w:rsidR="00757286" w:rsidRDefault="00757286" w:rsidP="00757286">
      <w:pPr>
        <w:rPr>
          <w:rFonts w:ascii="Times New Roman" w:hAnsi="Times New Roman" w:cs="Times New Roman"/>
          <w:sz w:val="28"/>
          <w:szCs w:val="28"/>
        </w:rPr>
      </w:pPr>
    </w:p>
    <w:p w:rsidR="00757286" w:rsidRDefault="00757286" w:rsidP="00757286">
      <w:pPr>
        <w:pStyle w:val="a6"/>
        <w:numPr>
          <w:ilvl w:val="0"/>
          <w:numId w:val="37"/>
        </w:numPr>
        <w:spacing w:before="100" w:beforeAutospacing="1" w:after="100" w:afterAutospacing="1" w:line="360" w:lineRule="auto"/>
        <w:ind w:left="426"/>
        <w:jc w:val="center"/>
        <w:outlineLvl w:val="1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757286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ИСПОЛЬЗОВАНИЕ ПРИНЦИПОВ ABL-ФИНАНСИРОВАНИЯ В ДЕЯТЕЛЬНОСТИ ФАКТОРИНГОВЫХ КОМПАНИЙ</w:t>
      </w:r>
    </w:p>
    <w:p w:rsidR="00757286" w:rsidRPr="00757286" w:rsidRDefault="00757286" w:rsidP="00757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86">
        <w:rPr>
          <w:rFonts w:ascii="Times New Roman" w:hAnsi="Times New Roman" w:cs="Times New Roman"/>
          <w:sz w:val="28"/>
          <w:szCs w:val="28"/>
        </w:rPr>
        <w:t xml:space="preserve">В практике факторинговых компаний стали появляться новые подходы к финансированию, которые дополняют классический факторинг. Одним из таких элементов является использование принципов </w:t>
      </w:r>
      <w:r w:rsidRPr="00757286">
        <w:rPr>
          <w:rFonts w:ascii="Times New Roman" w:hAnsi="Times New Roman" w:cs="Times New Roman"/>
          <w:sz w:val="28"/>
          <w:szCs w:val="28"/>
          <w:lang w:val="en-US"/>
        </w:rPr>
        <w:t>ABL</w:t>
      </w:r>
      <w:r w:rsidRPr="00757286">
        <w:rPr>
          <w:rFonts w:ascii="Times New Roman" w:hAnsi="Times New Roman" w:cs="Times New Roman"/>
          <w:sz w:val="28"/>
          <w:szCs w:val="28"/>
        </w:rPr>
        <w:t>-финансирования (</w:t>
      </w:r>
      <w:r w:rsidRPr="00757286">
        <w:rPr>
          <w:rFonts w:ascii="Times New Roman" w:hAnsi="Times New Roman" w:cs="Times New Roman"/>
          <w:sz w:val="28"/>
          <w:szCs w:val="28"/>
          <w:lang w:val="en-US"/>
        </w:rPr>
        <w:t>asset</w:t>
      </w:r>
      <w:r w:rsidRPr="00757286">
        <w:rPr>
          <w:rFonts w:ascii="Times New Roman" w:hAnsi="Times New Roman" w:cs="Times New Roman"/>
          <w:sz w:val="28"/>
          <w:szCs w:val="28"/>
        </w:rPr>
        <w:t>-</w:t>
      </w:r>
      <w:r w:rsidRPr="00757286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757286">
        <w:rPr>
          <w:rFonts w:ascii="Times New Roman" w:hAnsi="Times New Roman" w:cs="Times New Roman"/>
          <w:sz w:val="28"/>
          <w:szCs w:val="28"/>
        </w:rPr>
        <w:t xml:space="preserve"> </w:t>
      </w:r>
      <w:r w:rsidRPr="00757286">
        <w:rPr>
          <w:rFonts w:ascii="Times New Roman" w:hAnsi="Times New Roman" w:cs="Times New Roman"/>
          <w:sz w:val="28"/>
          <w:szCs w:val="28"/>
          <w:lang w:val="en-US"/>
        </w:rPr>
        <w:t>lending</w:t>
      </w:r>
      <w:r w:rsidRPr="00757286">
        <w:rPr>
          <w:rFonts w:ascii="Times New Roman" w:hAnsi="Times New Roman" w:cs="Times New Roman"/>
          <w:sz w:val="28"/>
          <w:szCs w:val="28"/>
        </w:rPr>
        <w:t>).</w:t>
      </w:r>
    </w:p>
    <w:p w:rsidR="00757286" w:rsidRPr="00757286" w:rsidRDefault="00757286" w:rsidP="00757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86">
        <w:rPr>
          <w:rFonts w:ascii="Times New Roman" w:hAnsi="Times New Roman" w:cs="Times New Roman"/>
          <w:sz w:val="28"/>
          <w:szCs w:val="28"/>
        </w:rPr>
        <w:t xml:space="preserve">Главное отличие </w:t>
      </w:r>
      <w:r w:rsidRPr="00757286">
        <w:rPr>
          <w:rFonts w:ascii="Times New Roman" w:hAnsi="Times New Roman" w:cs="Times New Roman"/>
          <w:sz w:val="28"/>
          <w:szCs w:val="28"/>
          <w:lang w:val="en-US"/>
        </w:rPr>
        <w:t>ABL</w:t>
      </w:r>
      <w:r w:rsidRPr="00757286">
        <w:rPr>
          <w:rFonts w:ascii="Times New Roman" w:hAnsi="Times New Roman" w:cs="Times New Roman"/>
          <w:sz w:val="28"/>
          <w:szCs w:val="28"/>
        </w:rPr>
        <w:t xml:space="preserve"> от кредитов и классического факторинга состоит в том, что оценивается не финансовое состояние компании или объём платёжных поручений, а её ликвидные активы, которые, как правило, передаются в залог. Оценка риска и его последующий мониторинг осуществляется также по отношению к активам.</w:t>
      </w:r>
    </w:p>
    <w:p w:rsidR="00757286" w:rsidRPr="00757286" w:rsidRDefault="00757286" w:rsidP="00757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86">
        <w:rPr>
          <w:rFonts w:ascii="Times New Roman" w:hAnsi="Times New Roman" w:cs="Times New Roman"/>
          <w:sz w:val="28"/>
          <w:szCs w:val="28"/>
        </w:rPr>
        <w:lastRenderedPageBreak/>
        <w:t xml:space="preserve">Главное различие между факторингом и </w:t>
      </w:r>
      <w:r w:rsidRPr="00757286">
        <w:rPr>
          <w:rFonts w:ascii="Times New Roman" w:hAnsi="Times New Roman" w:cs="Times New Roman"/>
          <w:sz w:val="28"/>
          <w:szCs w:val="28"/>
          <w:lang w:val="en-US"/>
        </w:rPr>
        <w:t>ABL</w:t>
      </w:r>
      <w:r w:rsidRPr="00757286">
        <w:rPr>
          <w:rFonts w:ascii="Times New Roman" w:hAnsi="Times New Roman" w:cs="Times New Roman"/>
          <w:sz w:val="28"/>
          <w:szCs w:val="28"/>
        </w:rPr>
        <w:t xml:space="preserve"> заключается в праве собственности. При </w:t>
      </w:r>
      <w:r w:rsidRPr="00757286">
        <w:rPr>
          <w:rFonts w:ascii="Times New Roman" w:hAnsi="Times New Roman" w:cs="Times New Roman"/>
          <w:sz w:val="28"/>
          <w:szCs w:val="28"/>
          <w:lang w:val="en-US"/>
        </w:rPr>
        <w:t>ABL</w:t>
      </w:r>
      <w:r w:rsidRPr="00757286">
        <w:rPr>
          <w:rFonts w:ascii="Times New Roman" w:hAnsi="Times New Roman" w:cs="Times New Roman"/>
          <w:sz w:val="28"/>
          <w:szCs w:val="28"/>
        </w:rPr>
        <w:t>-финансировании права требования и прочие активы закладываются кредитору в качестве обеспечения под полученное финансирование, но при этом заёмщик остаётся владельцем этих активов, в отличие от продажи прав требования при факторинге.</w:t>
      </w:r>
    </w:p>
    <w:p w:rsidR="00757286" w:rsidRPr="00757286" w:rsidRDefault="00757286" w:rsidP="00757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86">
        <w:rPr>
          <w:rFonts w:ascii="Times New Roman" w:hAnsi="Times New Roman" w:cs="Times New Roman"/>
          <w:sz w:val="28"/>
          <w:szCs w:val="28"/>
        </w:rPr>
        <w:t xml:space="preserve">По своей сути </w:t>
      </w:r>
      <w:r w:rsidRPr="00757286">
        <w:rPr>
          <w:rFonts w:ascii="Times New Roman" w:hAnsi="Times New Roman" w:cs="Times New Roman"/>
          <w:sz w:val="28"/>
          <w:szCs w:val="28"/>
          <w:lang w:val="en-US"/>
        </w:rPr>
        <w:t>ABL</w:t>
      </w:r>
      <w:r w:rsidRPr="00757286">
        <w:rPr>
          <w:rFonts w:ascii="Times New Roman" w:hAnsi="Times New Roman" w:cs="Times New Roman"/>
          <w:sz w:val="28"/>
          <w:szCs w:val="28"/>
        </w:rPr>
        <w:t xml:space="preserve"> является револьверным кредитом – кредитор разрешает клиенту возвращать денежные средства и брать снова столько раз, сколько ему это необходимо в период действия соглашения о финансировании. Лимит финансирования автоматически восстанавливается на сумму погашения.</w:t>
      </w:r>
      <w:r w:rsidRPr="007572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57286" w:rsidRPr="00757286" w:rsidRDefault="00757286" w:rsidP="00757286">
      <w:pPr>
        <w:pStyle w:val="a6"/>
        <w:spacing w:before="100" w:beforeAutospacing="1" w:after="100" w:afterAutospacing="1" w:line="360" w:lineRule="auto"/>
        <w:ind w:left="426"/>
        <w:outlineLvl w:val="1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AD2264" w:rsidRDefault="008E38EC" w:rsidP="00BD12D6">
      <w:pPr>
        <w:pStyle w:val="a6"/>
        <w:numPr>
          <w:ilvl w:val="0"/>
          <w:numId w:val="37"/>
        </w:numPr>
        <w:spacing w:before="100" w:beforeAutospacing="1" w:after="100" w:afterAutospacing="1" w:line="360" w:lineRule="auto"/>
        <w:ind w:left="426"/>
        <w:jc w:val="center"/>
        <w:outlineLvl w:val="1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ОНЛАЙН ПЛОЩАДКИ ФАКТОРИНГА</w:t>
      </w:r>
    </w:p>
    <w:p w:rsidR="00C14D1A" w:rsidRDefault="00BD12D6" w:rsidP="00D57B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большое распространение получил</w:t>
      </w:r>
      <w:r w:rsidR="00D57B01" w:rsidRPr="00D57B01">
        <w:rPr>
          <w:rFonts w:ascii="Times New Roman" w:hAnsi="Times New Roman" w:cs="Times New Roman"/>
          <w:sz w:val="28"/>
          <w:szCs w:val="28"/>
        </w:rPr>
        <w:t xml:space="preserve"> онлайн-факторинг, где работа между</w:t>
      </w:r>
      <w:r w:rsidR="00D57B01" w:rsidRPr="00D57B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57B01" w:rsidRPr="00D57B01">
        <w:rPr>
          <w:rFonts w:ascii="Times New Roman" w:hAnsi="Times New Roman" w:cs="Times New Roman"/>
          <w:sz w:val="28"/>
          <w:szCs w:val="28"/>
        </w:rPr>
        <w:t xml:space="preserve">поставщиком, заказчиком и </w:t>
      </w:r>
      <w:r>
        <w:rPr>
          <w:rFonts w:ascii="Times New Roman" w:hAnsi="Times New Roman" w:cs="Times New Roman"/>
          <w:sz w:val="28"/>
          <w:szCs w:val="28"/>
        </w:rPr>
        <w:t>Фактором</w:t>
      </w:r>
      <w:r w:rsidR="00D57B01" w:rsidRPr="00D57B01">
        <w:rPr>
          <w:rFonts w:ascii="Times New Roman" w:hAnsi="Times New Roman" w:cs="Times New Roman"/>
          <w:sz w:val="28"/>
          <w:szCs w:val="28"/>
        </w:rPr>
        <w:t xml:space="preserve"> происходит дистанционно на интернет-платформе.</w:t>
      </w:r>
      <w:r w:rsidR="00C1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01" w:rsidRPr="007F06D8" w:rsidRDefault="00C14D1A" w:rsidP="00DF127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F06D8">
        <w:rPr>
          <w:rFonts w:ascii="Times New Roman" w:hAnsi="Times New Roman" w:cs="Times New Roman"/>
          <w:b/>
          <w:color w:val="0070C0"/>
          <w:sz w:val="28"/>
          <w:szCs w:val="28"/>
        </w:rPr>
        <w:t>Преимущества цифрового (онлайн) факторинга</w:t>
      </w:r>
      <w:r w:rsidR="00194CC6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7F06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C97885" w:rsidRPr="00E468FD" w:rsidRDefault="00C97885" w:rsidP="007F06D8">
      <w:pPr>
        <w:pStyle w:val="a6"/>
        <w:numPr>
          <w:ilvl w:val="0"/>
          <w:numId w:val="3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высокая скорость обмена документами и принятия решений;</w:t>
      </w:r>
    </w:p>
    <w:p w:rsidR="00C97885" w:rsidRPr="00E468FD" w:rsidRDefault="00D57B01" w:rsidP="007F06D8">
      <w:pPr>
        <w:pStyle w:val="a6"/>
        <w:numPr>
          <w:ilvl w:val="0"/>
          <w:numId w:val="3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0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обмен и подписание документов </w:t>
      </w:r>
      <w:r w:rsidR="00570282" w:rsidRPr="007F0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производится </w:t>
      </w:r>
      <w:r w:rsidRPr="007F0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удалённо с использованием усиленной квалифицированной электронной подписи</w:t>
      </w:r>
      <w:r w:rsidR="00BD12D6" w:rsidRPr="007F0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(УКЭП)</w:t>
      </w:r>
      <w:r w:rsidR="00C97885" w:rsidRPr="007F0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57B01" w:rsidRPr="00E468FD" w:rsidRDefault="00C97885" w:rsidP="007F06D8">
      <w:pPr>
        <w:pStyle w:val="a6"/>
        <w:numPr>
          <w:ilvl w:val="0"/>
          <w:numId w:val="3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 издержек на подготовку, отправку, обработку и хранение документации;</w:t>
      </w:r>
    </w:p>
    <w:p w:rsidR="00C97885" w:rsidRPr="00E468FD" w:rsidRDefault="00D57B01" w:rsidP="007F06D8">
      <w:pPr>
        <w:pStyle w:val="a6"/>
        <w:numPr>
          <w:ilvl w:val="0"/>
          <w:numId w:val="31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0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прозрачность и безопасность сделок. </w:t>
      </w:r>
    </w:p>
    <w:p w:rsidR="00EF1CF8" w:rsidRPr="007F06D8" w:rsidRDefault="00E468FD" w:rsidP="00DF127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F06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</w:t>
      </w:r>
      <w:r w:rsidR="00EF1CF8" w:rsidRPr="007F06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руппы факторинговых платформ по количеству действующих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</w:t>
      </w:r>
      <w:r w:rsidR="00EF1CF8" w:rsidRPr="007F06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факторинговых компаний</w:t>
      </w:r>
    </w:p>
    <w:p w:rsidR="00C14D1A" w:rsidRDefault="00EF1CF8" w:rsidP="00777BEB">
      <w:pPr>
        <w:pStyle w:val="a6"/>
        <w:numPr>
          <w:ilvl w:val="0"/>
          <w:numId w:val="36"/>
        </w:numPr>
        <w:spacing w:line="276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Однофакторные </w:t>
      </w:r>
      <w:r w:rsidRPr="007A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823BA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A76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решения</w:t>
      </w:r>
      <w:r w:rsidR="0082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7A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и внедряются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</w:t>
      </w:r>
      <w:r w:rsidRPr="007A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факторинговой организацией и призваны обеспечить автоматизацию процесса взаимодействия между сторонами сделки. На такой платформе клиенты могут получать финансирование только от одной факторинговой компании.</w:t>
      </w:r>
    </w:p>
    <w:p w:rsidR="00EF1CF8" w:rsidRDefault="00777BEB" w:rsidP="00777BEB">
      <w:pPr>
        <w:pStyle w:val="a6"/>
        <w:spacing w:before="240" w:line="276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</w:pPr>
      <w:r w:rsidRPr="00777BE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ВАЖНО</w:t>
      </w:r>
      <w:r w:rsidR="00823BA4" w:rsidRPr="00777BE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!</w:t>
      </w:r>
      <w:r w:rsidR="00A21E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EF1CF8" w:rsidRPr="007F06D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Подобные решения разработаны ВТБ-Факторинг, Альфа-банком, ГК Открытие, Сбербанком, Газпромбанком и другими крупными финансовыми организациями</w:t>
      </w:r>
      <w:r w:rsidR="00EF1CF8" w:rsidRPr="00C14D1A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>.</w:t>
      </w:r>
    </w:p>
    <w:p w:rsidR="00EF1CF8" w:rsidRDefault="00EF1CF8" w:rsidP="00777BEB">
      <w:pPr>
        <w:pStyle w:val="a6"/>
        <w:numPr>
          <w:ilvl w:val="0"/>
          <w:numId w:val="36"/>
        </w:numPr>
        <w:spacing w:before="240"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Мультифакторные</w:t>
      </w:r>
      <w:r w:rsidRPr="0084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 — единое информационное пространство, открытое для любого ч</w:t>
      </w:r>
      <w:r w:rsidR="0082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исла финансирующих организаций и </w:t>
      </w:r>
      <w:r w:rsidRPr="0084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841F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ограничивает клиента предложением одной факторинговой компании и явля</w:t>
      </w:r>
      <w:r w:rsidR="00823BA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«финансовым супермаркетом»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CF8" w:rsidRDefault="007F392F" w:rsidP="007F06D8">
      <w:pPr>
        <w:pStyle w:val="a6"/>
        <w:numPr>
          <w:ilvl w:val="0"/>
          <w:numId w:val="35"/>
        </w:numPr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EF1CF8" w:rsidRPr="00EF1C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Открытая факторинговая платформа</w:t>
        </w:r>
      </w:hyperlink>
    </w:p>
    <w:p w:rsidR="00EF1CF8" w:rsidRPr="008A12F3" w:rsidRDefault="007F392F" w:rsidP="007F06D8">
      <w:pPr>
        <w:pStyle w:val="a6"/>
        <w:numPr>
          <w:ilvl w:val="0"/>
          <w:numId w:val="35"/>
        </w:numPr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EF1CF8" w:rsidRPr="00EF1C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FactorPlat</w:t>
        </w:r>
      </w:hyperlink>
    </w:p>
    <w:p w:rsidR="00EF1CF8" w:rsidRPr="008A12F3" w:rsidRDefault="007F392F" w:rsidP="007F06D8">
      <w:pPr>
        <w:pStyle w:val="a6"/>
        <w:numPr>
          <w:ilvl w:val="0"/>
          <w:numId w:val="35"/>
        </w:numPr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EF1CF8" w:rsidRPr="00EF1C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Factorin</w:t>
        </w:r>
      </w:hyperlink>
    </w:p>
    <w:p w:rsidR="00EF1CF8" w:rsidRDefault="007F392F" w:rsidP="007F06D8">
      <w:pPr>
        <w:pStyle w:val="a6"/>
        <w:numPr>
          <w:ilvl w:val="0"/>
          <w:numId w:val="35"/>
        </w:numPr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EF1CF8" w:rsidRPr="00EF1C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Контур Факторинг</w:t>
        </w:r>
      </w:hyperlink>
    </w:p>
    <w:p w:rsidR="00823BA4" w:rsidRPr="00A9416B" w:rsidRDefault="007F392F" w:rsidP="007F06D8">
      <w:pPr>
        <w:pStyle w:val="a6"/>
        <w:numPr>
          <w:ilvl w:val="0"/>
          <w:numId w:val="35"/>
        </w:numPr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EF1CF8" w:rsidRPr="00EF1C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GetFinance</w:t>
        </w:r>
      </w:hyperlink>
      <w:r w:rsidR="00CF2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1CF8" w:rsidRPr="00EF1CF8" w:rsidRDefault="002B253B" w:rsidP="007F06D8">
      <w:pPr>
        <w:pStyle w:val="a6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2F1A">
        <w:rPr>
          <w:rFonts w:ascii="Times New Roman" w:hAnsi="Times New Roman" w:cs="Times New Roman"/>
          <w:sz w:val="28"/>
          <w:szCs w:val="28"/>
        </w:rPr>
        <w:t>и другие.</w:t>
      </w:r>
    </w:p>
    <w:p w:rsidR="00EF1CF8" w:rsidRDefault="002A4529" w:rsidP="00DF127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01185B">
        <w:rPr>
          <w:rFonts w:ascii="Times New Roman" w:hAnsi="Times New Roman" w:cs="Times New Roman"/>
          <w:b/>
          <w:color w:val="FF0000"/>
          <w:sz w:val="24"/>
          <w:szCs w:val="24"/>
        </w:rPr>
        <w:t>ВАЖНО!</w:t>
      </w:r>
      <w:r w:rsidR="00155A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B253B" w:rsidRPr="002A45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Н</w:t>
      </w:r>
      <w:r w:rsidR="00CF2F1A" w:rsidRPr="002A45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екоторые краудлендинговые интернет-платформы </w:t>
      </w:r>
      <w:r w:rsidR="00A9416B" w:rsidRPr="002A45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(Lemon.online, Поток.Диджитал, </w:t>
      </w:r>
      <w:r w:rsidR="0090697B" w:rsidRPr="002A45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Penenza</w:t>
      </w:r>
      <w:r w:rsidR="00A9416B" w:rsidRPr="002A45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) </w:t>
      </w:r>
      <w:r w:rsidR="00CF2F1A" w:rsidRPr="002A45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предлагают заёмщикам и инвесторам осуществление финансирования поставок с отсрочкой платежа (краудфакторинг), используя различные способы работы по финансированию договоров под уступку требований.</w:t>
      </w:r>
    </w:p>
    <w:p w:rsidR="008A2D2D" w:rsidRPr="007F06D8" w:rsidRDefault="008A2D2D" w:rsidP="00CF2F1A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</w:pPr>
    </w:p>
    <w:p w:rsidR="00BF535E" w:rsidRPr="00C908E2" w:rsidRDefault="00D57B01" w:rsidP="00BD12D6">
      <w:pPr>
        <w:pStyle w:val="a6"/>
        <w:numPr>
          <w:ilvl w:val="0"/>
          <w:numId w:val="37"/>
        </w:numPr>
        <w:spacing w:before="100" w:beforeAutospacing="1" w:after="100" w:afterAutospacing="1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ДЕЙСТВУЮЩИЕ МЕРЫ ГОСУДАРСТВЕННОЙ ПОДДЕРЖКИ</w:t>
      </w:r>
    </w:p>
    <w:p w:rsidR="00A6088D" w:rsidRDefault="0033470A" w:rsidP="00DF1279">
      <w:pPr>
        <w:spacing w:before="240" w:line="30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3470A">
        <w:rPr>
          <w:rFonts w:ascii="Times New Roman" w:hAnsi="Times New Roman" w:cs="Times New Roman"/>
          <w:sz w:val="28"/>
          <w:szCs w:val="28"/>
        </w:rPr>
        <w:t xml:space="preserve"> </w:t>
      </w:r>
      <w:r w:rsidR="00EE1A39" w:rsidRPr="00A6088D">
        <w:rPr>
          <w:rFonts w:ascii="Times New Roman" w:hAnsi="Times New Roman" w:cs="Times New Roman"/>
          <w:b/>
          <w:bCs/>
          <w:color w:val="0070C0"/>
          <w:sz w:val="28"/>
          <w:szCs w:val="28"/>
        </w:rPr>
        <w:t>ФЕДЕРАЛЬНЫЕ ПРОГРАММЫ ПОДДЕРЖКИ</w:t>
      </w:r>
    </w:p>
    <w:p w:rsidR="00BD12D6" w:rsidRDefault="00EE1A39" w:rsidP="00DF1279">
      <w:pPr>
        <w:spacing w:before="24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A6088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BD12D6" w:rsidRPr="00A6088D">
        <w:rPr>
          <w:rFonts w:ascii="Times New Roman" w:hAnsi="Times New Roman" w:cs="Times New Roman"/>
          <w:b/>
          <w:color w:val="0070C0"/>
          <w:sz w:val="28"/>
          <w:szCs w:val="28"/>
        </w:rPr>
        <w:t>Прямая гарантия Корпорации МСП</w:t>
      </w:r>
    </w:p>
    <w:p w:rsidR="00BD12D6" w:rsidRPr="00EF61D3" w:rsidRDefault="00BD12D6" w:rsidP="001E53A8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>Поддержка: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r w:rsidR="006A77FA">
        <w:rPr>
          <w:rFonts w:ascii="Times New Roman" w:hAnsi="Times New Roman" w:cs="Times New Roman"/>
          <w:sz w:val="28"/>
          <w:szCs w:val="28"/>
        </w:rPr>
        <w:t>гарантия</w:t>
      </w:r>
      <w:r w:rsidRPr="00EF61D3">
        <w:rPr>
          <w:rFonts w:ascii="Times New Roman" w:hAnsi="Times New Roman" w:cs="Times New Roman"/>
          <w:sz w:val="28"/>
          <w:szCs w:val="28"/>
        </w:rPr>
        <w:t xml:space="preserve"> </w:t>
      </w:r>
      <w:r w:rsidR="006A77FA">
        <w:rPr>
          <w:rFonts w:ascii="Times New Roman" w:hAnsi="Times New Roman" w:cs="Times New Roman"/>
          <w:sz w:val="28"/>
          <w:szCs w:val="28"/>
        </w:rPr>
        <w:t>по обеспечению</w:t>
      </w:r>
      <w:r w:rsidR="006A77FA" w:rsidRPr="0033470A">
        <w:rPr>
          <w:rFonts w:ascii="Times New Roman" w:hAnsi="Times New Roman" w:cs="Times New Roman"/>
          <w:sz w:val="28"/>
          <w:szCs w:val="28"/>
        </w:rPr>
        <w:t xml:space="preserve"> исполнения части обязательств по </w:t>
      </w:r>
      <w:r w:rsidR="006A77FA">
        <w:rPr>
          <w:rFonts w:ascii="Times New Roman" w:hAnsi="Times New Roman" w:cs="Times New Roman"/>
          <w:sz w:val="28"/>
          <w:szCs w:val="28"/>
        </w:rPr>
        <w:t>к</w:t>
      </w:r>
      <w:r w:rsidR="006A77FA" w:rsidRPr="0033470A">
        <w:rPr>
          <w:rFonts w:ascii="Times New Roman" w:hAnsi="Times New Roman" w:cs="Times New Roman"/>
          <w:sz w:val="28"/>
          <w:szCs w:val="28"/>
        </w:rPr>
        <w:t>редитным договорам и иным договорам кредитного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2D6" w:rsidRPr="00BC6983" w:rsidRDefault="00BD12D6" w:rsidP="00BD12D6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>Для кого: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r w:rsidR="006A77FA">
        <w:rPr>
          <w:rFonts w:ascii="Times New Roman" w:hAnsi="Times New Roman" w:cs="Times New Roman"/>
          <w:sz w:val="28"/>
          <w:szCs w:val="28"/>
        </w:rPr>
        <w:t>факторинговые компании</w:t>
      </w:r>
    </w:p>
    <w:p w:rsidR="00BD12D6" w:rsidRPr="00BC6983" w:rsidRDefault="00BD12D6" w:rsidP="00BD12D6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b/>
          <w:sz w:val="28"/>
          <w:szCs w:val="28"/>
        </w:rPr>
        <w:t>факторинга</w:t>
      </w:r>
      <w:r w:rsidRPr="00BC6983">
        <w:rPr>
          <w:rFonts w:ascii="Times New Roman" w:hAnsi="Times New Roman" w:cs="Times New Roman"/>
          <w:b/>
          <w:sz w:val="28"/>
          <w:szCs w:val="28"/>
        </w:rPr>
        <w:t>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6A77FA" w:rsidRPr="0033470A">
          <w:rPr>
            <w:rFonts w:ascii="Times New Roman" w:hAnsi="Times New Roman" w:cs="Times New Roman"/>
            <w:sz w:val="28"/>
            <w:szCs w:val="28"/>
          </w:rPr>
          <w:t>исполнени</w:t>
        </w:r>
        <w:r w:rsidR="006A77FA">
          <w:rPr>
            <w:rFonts w:ascii="Times New Roman" w:hAnsi="Times New Roman" w:cs="Times New Roman"/>
            <w:sz w:val="28"/>
            <w:szCs w:val="28"/>
          </w:rPr>
          <w:t>е</w:t>
        </w:r>
        <w:r w:rsidR="006A77FA" w:rsidRPr="0033470A">
          <w:rPr>
            <w:rFonts w:ascii="Times New Roman" w:hAnsi="Times New Roman" w:cs="Times New Roman"/>
            <w:sz w:val="28"/>
            <w:szCs w:val="28"/>
          </w:rPr>
          <w:t xml:space="preserve"> контрактов (договоров), в том числе заключаемых в рамках Федерального закона от 18.07.2011 № 223-ФЗ «О закупках товаров, работ, услуг отдельными видами юридических лиц»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D12D6" w:rsidRDefault="00BD12D6" w:rsidP="00BD12D6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r w:rsidR="006A77FA">
        <w:rPr>
          <w:rFonts w:ascii="Times New Roman" w:hAnsi="Times New Roman" w:cs="Times New Roman"/>
          <w:sz w:val="28"/>
          <w:szCs w:val="28"/>
        </w:rPr>
        <w:t>кредитный договор, по которому предоставляется гарантия, должен содержать обязательство Фактора осуществлять финансирование клиентов факторинга, являющихся субъектами 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442" w:rsidRPr="00C6310A" w:rsidRDefault="00416442" w:rsidP="00416442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вознаграждение за гарантию – 0,5% годовых от суммы гарантии</w:t>
      </w:r>
      <w:r w:rsidRPr="00C6310A">
        <w:rPr>
          <w:rFonts w:ascii="Times New Roman" w:hAnsi="Times New Roman" w:cs="Times New Roman"/>
          <w:sz w:val="28"/>
          <w:szCs w:val="28"/>
        </w:rPr>
        <w:t>;</w:t>
      </w:r>
    </w:p>
    <w:p w:rsidR="00416442" w:rsidRPr="00C6310A" w:rsidRDefault="00416442" w:rsidP="00416442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действия гарантии – не более 28 месяцев</w:t>
      </w:r>
      <w:r w:rsidRPr="00C6310A">
        <w:rPr>
          <w:rFonts w:ascii="Times New Roman" w:hAnsi="Times New Roman" w:cs="Times New Roman"/>
          <w:sz w:val="28"/>
          <w:szCs w:val="28"/>
        </w:rPr>
        <w:t>;</w:t>
      </w:r>
    </w:p>
    <w:p w:rsidR="00BD12D6" w:rsidRPr="00CC4ECA" w:rsidRDefault="00BD12D6" w:rsidP="00BD12D6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>Как получить:</w:t>
      </w:r>
      <w:r w:rsidRPr="00BC6983">
        <w:rPr>
          <w:rFonts w:ascii="Times New Roman" w:hAnsi="Times New Roman" w:cs="Times New Roman"/>
          <w:sz w:val="28"/>
          <w:szCs w:val="28"/>
        </w:rPr>
        <w:t xml:space="preserve"> подать заявку в </w:t>
      </w:r>
      <w:hyperlink r:id="rId24" w:history="1">
        <w:r w:rsidR="00502206" w:rsidRPr="00502206">
          <w:rPr>
            <w:rStyle w:val="a3"/>
            <w:rFonts w:ascii="Times New Roman" w:hAnsi="Times New Roman" w:cs="Times New Roman"/>
            <w:sz w:val="28"/>
            <w:szCs w:val="28"/>
          </w:rPr>
          <w:t>Корпорацию МСП</w:t>
        </w:r>
      </w:hyperlink>
    </w:p>
    <w:p w:rsidR="00BD12D6" w:rsidRPr="00BC6983" w:rsidRDefault="00BD12D6" w:rsidP="00BD12D6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="003914B0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25" w:history="1">
        <w:r w:rsidR="003914B0" w:rsidRPr="003914B0">
          <w:rPr>
            <w:rStyle w:val="a3"/>
            <w:rFonts w:ascii="Times New Roman" w:hAnsi="Times New Roman" w:cs="Times New Roman"/>
            <w:sz w:val="28"/>
            <w:szCs w:val="28"/>
          </w:rPr>
          <w:t>сайте Корпорации МСП</w:t>
        </w:r>
      </w:hyperlink>
      <w:r w:rsidRPr="00CD0E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33470A" w:rsidRPr="00EE1A39" w:rsidRDefault="0033470A" w:rsidP="00DF1279">
      <w:pPr>
        <w:spacing w:before="240" w:line="30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EE1A3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Субсидии российским финансовым организациям</w:t>
      </w:r>
    </w:p>
    <w:p w:rsidR="00EF61D3" w:rsidRPr="00EF61D3" w:rsidRDefault="00EF61D3" w:rsidP="001E53A8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lastRenderedPageBreak/>
        <w:t>Поддержка: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61D3">
        <w:rPr>
          <w:rFonts w:ascii="Times New Roman" w:hAnsi="Times New Roman" w:cs="Times New Roman"/>
          <w:sz w:val="28"/>
          <w:szCs w:val="28"/>
        </w:rPr>
        <w:t>убсидии финансовым организациям в размере недополученных ими доходов (сумма потерь в доходах 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61D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61D3">
        <w:rPr>
          <w:rFonts w:ascii="Times New Roman" w:hAnsi="Times New Roman" w:cs="Times New Roman"/>
          <w:sz w:val="28"/>
          <w:szCs w:val="28"/>
        </w:rPr>
        <w:t xml:space="preserve">, образовавшихся в результате применения </w:t>
      </w:r>
      <w:r>
        <w:rPr>
          <w:rFonts w:ascii="Times New Roman" w:hAnsi="Times New Roman" w:cs="Times New Roman"/>
          <w:sz w:val="28"/>
          <w:szCs w:val="28"/>
        </w:rPr>
        <w:t>льготной ст</w:t>
      </w:r>
      <w:r w:rsidRPr="00EF61D3">
        <w:rPr>
          <w:rFonts w:ascii="Times New Roman" w:hAnsi="Times New Roman" w:cs="Times New Roman"/>
          <w:sz w:val="28"/>
          <w:szCs w:val="28"/>
        </w:rPr>
        <w:t>авки по договору факторинга</w:t>
      </w:r>
      <w:r w:rsidR="001F7E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1D3" w:rsidRPr="00BC6983" w:rsidRDefault="00EF61D3" w:rsidP="00EF61D3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>Для кого: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r w:rsidR="001F7EFB" w:rsidRPr="00EF61D3">
        <w:rPr>
          <w:rFonts w:ascii="Times New Roman" w:hAnsi="Times New Roman" w:cs="Times New Roman"/>
          <w:sz w:val="28"/>
          <w:szCs w:val="28"/>
        </w:rPr>
        <w:t>финансовы</w:t>
      </w:r>
      <w:r w:rsidR="001F7EFB">
        <w:rPr>
          <w:rFonts w:ascii="Times New Roman" w:hAnsi="Times New Roman" w:cs="Times New Roman"/>
          <w:sz w:val="28"/>
          <w:szCs w:val="28"/>
        </w:rPr>
        <w:t>е</w:t>
      </w:r>
      <w:r w:rsidR="001F7EFB" w:rsidRPr="00EF61D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F7EFB">
        <w:rPr>
          <w:rFonts w:ascii="Times New Roman" w:hAnsi="Times New Roman" w:cs="Times New Roman"/>
          <w:sz w:val="28"/>
          <w:szCs w:val="28"/>
        </w:rPr>
        <w:t>и</w:t>
      </w:r>
    </w:p>
    <w:p w:rsidR="00EF61D3" w:rsidRPr="00BC6983" w:rsidRDefault="00EF61D3" w:rsidP="00EF61D3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1F7EFB">
        <w:rPr>
          <w:rFonts w:ascii="Times New Roman" w:hAnsi="Times New Roman" w:cs="Times New Roman"/>
          <w:b/>
          <w:sz w:val="28"/>
          <w:szCs w:val="28"/>
        </w:rPr>
        <w:t>факторинга</w:t>
      </w:r>
      <w:r w:rsidRPr="00BC6983">
        <w:rPr>
          <w:rFonts w:ascii="Times New Roman" w:hAnsi="Times New Roman" w:cs="Times New Roman"/>
          <w:b/>
          <w:sz w:val="28"/>
          <w:szCs w:val="28"/>
        </w:rPr>
        <w:t>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1F7EFB" w:rsidRPr="001F7EFB">
          <w:rPr>
            <w:rFonts w:ascii="Times New Roman" w:hAnsi="Times New Roman" w:cs="Times New Roman"/>
            <w:sz w:val="28"/>
            <w:szCs w:val="28"/>
          </w:rPr>
          <w:t>исполнения договоров поставки автомобильной</w:t>
        </w:r>
      </w:hyperlink>
      <w:r w:rsidR="001F7EFB" w:rsidRPr="001F7EFB">
        <w:rPr>
          <w:rFonts w:ascii="Times New Roman" w:hAnsi="Times New Roman" w:cs="Times New Roman"/>
          <w:sz w:val="28"/>
          <w:szCs w:val="28"/>
        </w:rPr>
        <w:t xml:space="preserve"> техники, произведённой в РФ, для органов власти и госкомпаний</w:t>
      </w:r>
      <w:r w:rsidR="008F2FD0">
        <w:rPr>
          <w:rFonts w:ascii="Times New Roman" w:hAnsi="Times New Roman" w:cs="Times New Roman"/>
          <w:sz w:val="28"/>
          <w:szCs w:val="28"/>
        </w:rPr>
        <w:t xml:space="preserve"> (со сроком исполнения не позднее 31.12.2023 г.)</w:t>
      </w:r>
      <w:r w:rsidR="001F7EFB">
        <w:rPr>
          <w:rFonts w:ascii="Times New Roman" w:hAnsi="Times New Roman" w:cs="Times New Roman"/>
          <w:sz w:val="28"/>
          <w:szCs w:val="28"/>
        </w:rPr>
        <w:t>.</w:t>
      </w:r>
    </w:p>
    <w:p w:rsidR="00EF61D3" w:rsidRPr="00BC6983" w:rsidRDefault="00EF61D3" w:rsidP="00EF61D3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r w:rsidR="00CC4ECA" w:rsidRPr="00CC4ECA">
        <w:rPr>
          <w:rFonts w:ascii="Times New Roman" w:hAnsi="Times New Roman" w:cs="Times New Roman"/>
          <w:sz w:val="28"/>
          <w:szCs w:val="28"/>
        </w:rPr>
        <w:t>договор факторинга предусматривает ставку комиссии, составляющей вознаграждение финансовой организации за предоставление поставщику финансирования, в размере 0% годовых, применяемую с учетом субсидии</w:t>
      </w:r>
      <w:r w:rsidR="00CC4ECA">
        <w:rPr>
          <w:rFonts w:ascii="Times New Roman" w:hAnsi="Times New Roman" w:cs="Times New Roman"/>
          <w:sz w:val="28"/>
          <w:szCs w:val="28"/>
        </w:rPr>
        <w:t>.</w:t>
      </w:r>
    </w:p>
    <w:p w:rsidR="00CC4ECA" w:rsidRPr="00CC4ECA" w:rsidRDefault="00EF61D3" w:rsidP="00CC4EC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>Как получить:</w:t>
      </w:r>
      <w:r w:rsidRPr="00BC6983">
        <w:rPr>
          <w:rFonts w:ascii="Times New Roman" w:hAnsi="Times New Roman" w:cs="Times New Roman"/>
          <w:sz w:val="28"/>
          <w:szCs w:val="28"/>
        </w:rPr>
        <w:t xml:space="preserve"> подать заявку в </w:t>
      </w:r>
      <w:hyperlink r:id="rId27" w:history="1">
        <w:r w:rsidR="00CC4ECA" w:rsidRPr="008F2FD0">
          <w:rPr>
            <w:rStyle w:val="a3"/>
            <w:rFonts w:ascii="Times New Roman" w:hAnsi="Times New Roman" w:cs="Times New Roman"/>
            <w:sz w:val="28"/>
            <w:szCs w:val="28"/>
          </w:rPr>
          <w:t>Министерство промышленности и торговли РФ</w:t>
        </w:r>
      </w:hyperlink>
    </w:p>
    <w:p w:rsidR="00EF61D3" w:rsidRPr="00BC6983" w:rsidRDefault="00EF61D3" w:rsidP="00EF61D3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sz w:val="28"/>
          <w:szCs w:val="28"/>
        </w:rPr>
        <w:t xml:space="preserve">Подробнее в </w:t>
      </w:r>
      <w:hyperlink r:id="rId28" w:history="1">
        <w:r w:rsidRPr="00EF61D3">
          <w:rPr>
            <w:rStyle w:val="a3"/>
            <w:rFonts w:ascii="Times New Roman" w:hAnsi="Times New Roman" w:cs="Times New Roman"/>
            <w:sz w:val="28"/>
            <w:szCs w:val="28"/>
          </w:rPr>
          <w:t>Постановлении Правительства РФ от 11.07.2020 № 1035</w:t>
        </w:r>
      </w:hyperlink>
      <w:r w:rsidRPr="00CD0E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351F2" w:rsidRDefault="009351F2" w:rsidP="00DF1279">
      <w:pPr>
        <w:spacing w:before="240" w:line="300" w:lineRule="auto"/>
      </w:pPr>
    </w:p>
    <w:p w:rsidR="0033470A" w:rsidRPr="00EE1A39" w:rsidRDefault="007F392F" w:rsidP="00DF1279">
      <w:pPr>
        <w:spacing w:before="240" w:line="30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hyperlink r:id="rId29" w:history="1">
        <w:r w:rsidR="0033470A" w:rsidRPr="00EE1A39">
          <w:rPr>
            <w:rFonts w:ascii="Times New Roman" w:hAnsi="Times New Roman" w:cs="Times New Roman"/>
            <w:b/>
            <w:color w:val="0070C0"/>
            <w:sz w:val="28"/>
            <w:szCs w:val="28"/>
            <w:u w:val="single"/>
          </w:rPr>
          <w:t>Корпоративная программа повышения конкурентоспособности (КППК)</w:t>
        </w:r>
      </w:hyperlink>
    </w:p>
    <w:p w:rsidR="00C60997" w:rsidRDefault="00957094" w:rsidP="001E53A8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>Поддержка: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r w:rsidR="00C60997" w:rsidRPr="00C60997">
        <w:rPr>
          <w:rFonts w:ascii="Times New Roman" w:hAnsi="Times New Roman" w:cs="Times New Roman"/>
          <w:sz w:val="28"/>
          <w:szCs w:val="28"/>
        </w:rPr>
        <w:t>возмещение части затрат, связанных с поддержкой производства высокотехнологичной продукции</w:t>
      </w:r>
      <w:r w:rsidR="00802267">
        <w:rPr>
          <w:rFonts w:ascii="Times New Roman" w:hAnsi="Times New Roman" w:cs="Times New Roman"/>
          <w:sz w:val="28"/>
          <w:szCs w:val="28"/>
        </w:rPr>
        <w:t>:</w:t>
      </w:r>
    </w:p>
    <w:p w:rsidR="00957094" w:rsidRPr="00EF61D3" w:rsidRDefault="00C60997" w:rsidP="00957094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094">
        <w:rPr>
          <w:rFonts w:ascii="Times New Roman" w:hAnsi="Times New Roman" w:cs="Times New Roman"/>
          <w:sz w:val="28"/>
          <w:szCs w:val="28"/>
        </w:rPr>
        <w:t>с</w:t>
      </w:r>
      <w:r w:rsidR="00957094" w:rsidRPr="00EF61D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957094" w:rsidRPr="00957094">
        <w:rPr>
          <w:rFonts w:ascii="Times New Roman" w:hAnsi="Times New Roman" w:cs="Times New Roman"/>
          <w:sz w:val="28"/>
          <w:szCs w:val="28"/>
        </w:rPr>
        <w:t>до 4,5% годовых от коммерческой ставки банка</w:t>
      </w:r>
      <w:r w:rsidR="00957094">
        <w:rPr>
          <w:rFonts w:ascii="Times New Roman" w:hAnsi="Times New Roman" w:cs="Times New Roman"/>
          <w:sz w:val="28"/>
          <w:szCs w:val="28"/>
        </w:rPr>
        <w:t>.</w:t>
      </w:r>
    </w:p>
    <w:p w:rsidR="00957094" w:rsidRPr="00BC6983" w:rsidRDefault="00957094" w:rsidP="00957094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>Для кого: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r w:rsidR="00802267">
        <w:rPr>
          <w:rFonts w:ascii="Times New Roman" w:hAnsi="Times New Roman" w:cs="Times New Roman"/>
          <w:sz w:val="28"/>
          <w:szCs w:val="28"/>
        </w:rPr>
        <w:t>банки</w:t>
      </w:r>
    </w:p>
    <w:p w:rsidR="00957094" w:rsidRPr="00BC6983" w:rsidRDefault="00957094" w:rsidP="00957094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b/>
          <w:sz w:val="28"/>
          <w:szCs w:val="28"/>
        </w:rPr>
        <w:t>факторинга</w:t>
      </w:r>
      <w:r w:rsidRPr="00BC6983">
        <w:rPr>
          <w:rFonts w:ascii="Times New Roman" w:hAnsi="Times New Roman" w:cs="Times New Roman"/>
          <w:b/>
          <w:sz w:val="28"/>
          <w:szCs w:val="28"/>
        </w:rPr>
        <w:t>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r w:rsidR="00802267">
        <w:rPr>
          <w:rFonts w:ascii="Times New Roman" w:hAnsi="Times New Roman" w:cs="Times New Roman"/>
          <w:sz w:val="28"/>
          <w:szCs w:val="28"/>
        </w:rPr>
        <w:t xml:space="preserve">договора международного факторинга на срок </w:t>
      </w:r>
      <w:r w:rsidR="00802267" w:rsidRPr="00802267">
        <w:rPr>
          <w:rFonts w:ascii="Times New Roman" w:hAnsi="Times New Roman" w:cs="Times New Roman"/>
          <w:sz w:val="28"/>
          <w:szCs w:val="28"/>
        </w:rPr>
        <w:t>от 2 до 5 лет (окончание реализации не позднее 31 декабря 2024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094" w:rsidRPr="00BC6983" w:rsidRDefault="00957094" w:rsidP="00957094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r w:rsidRPr="00CC4ECA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802267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CC4ECA">
        <w:rPr>
          <w:rFonts w:ascii="Times New Roman" w:hAnsi="Times New Roman" w:cs="Times New Roman"/>
          <w:sz w:val="28"/>
          <w:szCs w:val="28"/>
        </w:rPr>
        <w:t xml:space="preserve">факторинга </w:t>
      </w:r>
      <w:r w:rsidR="00802267">
        <w:rPr>
          <w:rFonts w:ascii="Times New Roman" w:hAnsi="Times New Roman" w:cs="Times New Roman"/>
          <w:sz w:val="28"/>
          <w:szCs w:val="28"/>
        </w:rPr>
        <w:t>заключается российским производителем</w:t>
      </w:r>
      <w:r w:rsidR="000A4548">
        <w:rPr>
          <w:rFonts w:ascii="Times New Roman" w:hAnsi="Times New Roman" w:cs="Times New Roman"/>
          <w:sz w:val="28"/>
          <w:szCs w:val="28"/>
        </w:rPr>
        <w:t>, который заключил КППК с Мипромторгом России и включён в единый перечень производителей, заключивших КППК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094" w:rsidRPr="00BC6983" w:rsidRDefault="00957094" w:rsidP="0095709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sz w:val="28"/>
          <w:szCs w:val="28"/>
        </w:rPr>
        <w:t xml:space="preserve">Подробнее в </w:t>
      </w:r>
      <w:hyperlink r:id="rId30" w:history="1">
        <w:r w:rsidRPr="00EF61D3">
          <w:rPr>
            <w:rStyle w:val="a3"/>
            <w:rFonts w:ascii="Times New Roman" w:hAnsi="Times New Roman" w:cs="Times New Roman"/>
            <w:sz w:val="28"/>
            <w:szCs w:val="28"/>
          </w:rPr>
          <w:t xml:space="preserve">Постановлении Правительства РФ от </w:t>
        </w:r>
        <w:r w:rsidR="000A4548">
          <w:rPr>
            <w:rStyle w:val="a3"/>
            <w:rFonts w:ascii="Times New Roman" w:hAnsi="Times New Roman" w:cs="Times New Roman"/>
            <w:sz w:val="28"/>
            <w:szCs w:val="28"/>
          </w:rPr>
          <w:t>23</w:t>
        </w:r>
        <w:r w:rsidRPr="00EF61D3">
          <w:rPr>
            <w:rStyle w:val="a3"/>
            <w:rFonts w:ascii="Times New Roman" w:hAnsi="Times New Roman" w:cs="Times New Roman"/>
            <w:sz w:val="28"/>
            <w:szCs w:val="28"/>
          </w:rPr>
          <w:t>.0</w:t>
        </w:r>
        <w:r w:rsidR="000A4548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EF61D3">
          <w:rPr>
            <w:rStyle w:val="a3"/>
            <w:rFonts w:ascii="Times New Roman" w:hAnsi="Times New Roman" w:cs="Times New Roman"/>
            <w:sz w:val="28"/>
            <w:szCs w:val="28"/>
          </w:rPr>
          <w:t>.20</w:t>
        </w:r>
        <w:r w:rsidR="000A4548">
          <w:rPr>
            <w:rStyle w:val="a3"/>
            <w:rFonts w:ascii="Times New Roman" w:hAnsi="Times New Roman" w:cs="Times New Roman"/>
            <w:sz w:val="28"/>
            <w:szCs w:val="28"/>
          </w:rPr>
          <w:t>19</w:t>
        </w:r>
        <w:r w:rsidRPr="00EF61D3">
          <w:rPr>
            <w:rStyle w:val="a3"/>
            <w:rFonts w:ascii="Times New Roman" w:hAnsi="Times New Roman" w:cs="Times New Roman"/>
            <w:sz w:val="28"/>
            <w:szCs w:val="28"/>
          </w:rPr>
          <w:t xml:space="preserve"> № 1</w:t>
        </w:r>
        <w:r w:rsidR="000A4548">
          <w:rPr>
            <w:rStyle w:val="a3"/>
            <w:rFonts w:ascii="Times New Roman" w:hAnsi="Times New Roman" w:cs="Times New Roman"/>
            <w:sz w:val="28"/>
            <w:szCs w:val="28"/>
          </w:rPr>
          <w:t>91</w:t>
        </w:r>
      </w:hyperlink>
      <w:r w:rsidR="000A4548">
        <w:rPr>
          <w:rFonts w:ascii="Times New Roman" w:hAnsi="Times New Roman" w:cs="Times New Roman"/>
          <w:sz w:val="28"/>
          <w:szCs w:val="28"/>
        </w:rPr>
        <w:t xml:space="preserve">, </w:t>
      </w:r>
      <w:r w:rsidR="002B253B">
        <w:rPr>
          <w:rFonts w:ascii="Times New Roman" w:hAnsi="Times New Roman" w:cs="Times New Roman"/>
          <w:sz w:val="28"/>
          <w:szCs w:val="28"/>
        </w:rPr>
        <w:t xml:space="preserve">  </w:t>
      </w:r>
      <w:r w:rsidR="005D3D25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31" w:history="1">
        <w:r w:rsidR="005D3D25" w:rsidRPr="005D3D25">
          <w:rPr>
            <w:rStyle w:val="a3"/>
            <w:rFonts w:ascii="Times New Roman" w:hAnsi="Times New Roman" w:cs="Times New Roman"/>
            <w:sz w:val="28"/>
            <w:szCs w:val="28"/>
          </w:rPr>
          <w:t>Российского экспортного центра</w:t>
        </w:r>
      </w:hyperlink>
      <w:r w:rsidR="005D3D25">
        <w:rPr>
          <w:rFonts w:ascii="Times New Roman" w:hAnsi="Times New Roman" w:cs="Times New Roman"/>
          <w:sz w:val="28"/>
          <w:szCs w:val="28"/>
        </w:rPr>
        <w:t>.</w:t>
      </w:r>
      <w:r w:rsidRPr="00CD0E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F2FD0" w:rsidRPr="00DF1279" w:rsidRDefault="00EE1A39" w:rsidP="00DF1279">
      <w:pPr>
        <w:spacing w:before="24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E53A8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РЕГИОНАЛЬНЫЕ </w:t>
      </w:r>
      <w:r w:rsidRPr="00DF127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ПРОГРАММЫ ПОДДЕРЖКИ </w:t>
      </w:r>
    </w:p>
    <w:p w:rsidR="00823BA4" w:rsidRPr="00EE1A39" w:rsidRDefault="00823BA4" w:rsidP="001E53A8">
      <w:pPr>
        <w:spacing w:before="240" w:line="30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EE1A3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Льготное кредитование компаний реализующим проекты по цифровой трансформации и внедряющим ИТ-решения</w:t>
      </w:r>
    </w:p>
    <w:p w:rsidR="00823BA4" w:rsidRPr="00EF61D3" w:rsidRDefault="00823BA4" w:rsidP="00DF1279">
      <w:pPr>
        <w:spacing w:before="24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>Поддержка: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61D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банкам</w:t>
      </w:r>
      <w:r w:rsidRPr="00EF61D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C6310A">
        <w:rPr>
          <w:rFonts w:ascii="Times New Roman" w:hAnsi="Times New Roman" w:cs="Times New Roman"/>
          <w:sz w:val="28"/>
          <w:szCs w:val="28"/>
        </w:rPr>
        <w:t>недополученных доходов по сделкам факторинга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BA4" w:rsidRPr="00BC6983" w:rsidRDefault="00823BA4" w:rsidP="00823BA4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>Для кого: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банки</w:t>
      </w:r>
    </w:p>
    <w:p w:rsidR="00823BA4" w:rsidRPr="00BC6983" w:rsidRDefault="00823BA4" w:rsidP="00823BA4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b/>
          <w:sz w:val="28"/>
          <w:szCs w:val="28"/>
        </w:rPr>
        <w:t>факторинга</w:t>
      </w:r>
      <w:r w:rsidRPr="00BC6983">
        <w:rPr>
          <w:rFonts w:ascii="Times New Roman" w:hAnsi="Times New Roman" w:cs="Times New Roman"/>
          <w:b/>
          <w:sz w:val="28"/>
          <w:szCs w:val="28"/>
        </w:rPr>
        <w:t>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r w:rsidRPr="00C6310A">
        <w:rPr>
          <w:rFonts w:ascii="Times New Roman" w:hAnsi="Times New Roman" w:cs="Times New Roman"/>
          <w:sz w:val="28"/>
          <w:szCs w:val="28"/>
        </w:rPr>
        <w:t>реализация проектов (программ), направленных на внедрение отечественных продуктов, программно- аппаратных комплексов, программного обеспечения, сервисов и платформенных решений, созданных на базе российских цифровых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BA4" w:rsidRDefault="00823BA4" w:rsidP="00823BA4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BC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310A">
        <w:rPr>
          <w:rFonts w:ascii="Times New Roman" w:hAnsi="Times New Roman" w:cs="Times New Roman"/>
          <w:sz w:val="28"/>
          <w:szCs w:val="28"/>
        </w:rPr>
        <w:t>убсидии предоставляются уполномоченным банкам в размере 90 % ключевой ставки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в том случае, если договор заключён на следующих условиях:</w:t>
      </w:r>
    </w:p>
    <w:p w:rsidR="00823BA4" w:rsidRPr="00C6310A" w:rsidRDefault="00823BA4" w:rsidP="00823BA4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10A">
        <w:rPr>
          <w:rFonts w:ascii="Times New Roman" w:hAnsi="Times New Roman" w:cs="Times New Roman"/>
          <w:sz w:val="28"/>
          <w:szCs w:val="28"/>
        </w:rPr>
        <w:t>ставка</w:t>
      </w:r>
      <w:r>
        <w:rPr>
          <w:rFonts w:ascii="Times New Roman" w:hAnsi="Times New Roman" w:cs="Times New Roman"/>
          <w:sz w:val="28"/>
          <w:szCs w:val="28"/>
        </w:rPr>
        <w:t xml:space="preserve"> от 1 до </w:t>
      </w:r>
      <w:r w:rsidRPr="00C6310A">
        <w:rPr>
          <w:rFonts w:ascii="Times New Roman" w:hAnsi="Times New Roman" w:cs="Times New Roman"/>
          <w:sz w:val="28"/>
          <w:szCs w:val="28"/>
        </w:rPr>
        <w:t>5% (по усмотрению банка);</w:t>
      </w:r>
    </w:p>
    <w:p w:rsidR="00823BA4" w:rsidRPr="00C6310A" w:rsidRDefault="00823BA4" w:rsidP="00823BA4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6310A">
        <w:rPr>
          <w:rFonts w:ascii="Times New Roman" w:hAnsi="Times New Roman" w:cs="Times New Roman"/>
          <w:sz w:val="28"/>
          <w:szCs w:val="28"/>
        </w:rPr>
        <w:t>умма кредита от 25 млн рублей до 5 млрд руб. на проект и от 500 млн рублей до 10 млрд руб. на реализацию программы (комплекс проектов);</w:t>
      </w:r>
    </w:p>
    <w:p w:rsidR="00823BA4" w:rsidRPr="00BC6983" w:rsidRDefault="00823BA4" w:rsidP="00823BA4">
      <w:p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6310A">
        <w:rPr>
          <w:rFonts w:ascii="Times New Roman" w:hAnsi="Times New Roman" w:cs="Times New Roman"/>
          <w:sz w:val="28"/>
          <w:szCs w:val="28"/>
        </w:rPr>
        <w:t>рок субсидирования и реализации мероприятий по проекту (программе) – до конца 2024 года</w:t>
      </w:r>
    </w:p>
    <w:p w:rsidR="00823BA4" w:rsidRPr="004B792E" w:rsidRDefault="00823BA4" w:rsidP="00823BA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C6983">
        <w:rPr>
          <w:rFonts w:ascii="Times New Roman" w:hAnsi="Times New Roman" w:cs="Times New Roman"/>
          <w:b/>
          <w:sz w:val="28"/>
          <w:szCs w:val="28"/>
        </w:rPr>
        <w:t>Как получить:</w:t>
      </w:r>
      <w:r w:rsidRPr="00BC6983">
        <w:rPr>
          <w:rFonts w:ascii="Times New Roman" w:hAnsi="Times New Roman" w:cs="Times New Roman"/>
          <w:sz w:val="28"/>
          <w:szCs w:val="28"/>
        </w:rPr>
        <w:t xml:space="preserve"> подать заявку в </w:t>
      </w:r>
      <w:hyperlink r:id="rId32" w:history="1">
        <w:r w:rsidRPr="004B792E">
          <w:rPr>
            <w:rStyle w:val="a3"/>
            <w:rFonts w:ascii="Times New Roman" w:hAnsi="Times New Roman" w:cs="Times New Roman"/>
            <w:sz w:val="28"/>
            <w:szCs w:val="28"/>
          </w:rPr>
          <w:t>Министерство цифрового развития, связи и массовых коммуникаций Российской Федерации</w:t>
        </w:r>
      </w:hyperlink>
    </w:p>
    <w:p w:rsidR="00823BA4" w:rsidRPr="00BC6983" w:rsidRDefault="00823BA4" w:rsidP="00823BA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C6983">
        <w:rPr>
          <w:rFonts w:ascii="Times New Roman" w:hAnsi="Times New Roman" w:cs="Times New Roman"/>
          <w:sz w:val="28"/>
          <w:szCs w:val="28"/>
        </w:rPr>
        <w:t xml:space="preserve">Подробнее в </w:t>
      </w:r>
      <w:hyperlink r:id="rId33" w:history="1">
        <w:r w:rsidRPr="00EF61D3">
          <w:rPr>
            <w:rStyle w:val="a3"/>
            <w:rFonts w:ascii="Times New Roman" w:hAnsi="Times New Roman" w:cs="Times New Roman"/>
            <w:sz w:val="28"/>
            <w:szCs w:val="28"/>
          </w:rPr>
          <w:t xml:space="preserve">Постановлении Правительства РФ от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05</w:t>
        </w:r>
        <w:r w:rsidRPr="00EF61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12</w:t>
        </w:r>
        <w:r w:rsidRPr="00EF61D3">
          <w:rPr>
            <w:rStyle w:val="a3"/>
            <w:rFonts w:ascii="Times New Roman" w:hAnsi="Times New Roman" w:cs="Times New Roman"/>
            <w:sz w:val="28"/>
            <w:szCs w:val="28"/>
          </w:rPr>
          <w:t>.20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19</w:t>
        </w:r>
        <w:r w:rsidRPr="00EF61D3">
          <w:rPr>
            <w:rStyle w:val="a3"/>
            <w:rFonts w:ascii="Times New Roman" w:hAnsi="Times New Roman" w:cs="Times New Roman"/>
            <w:sz w:val="28"/>
            <w:szCs w:val="28"/>
          </w:rPr>
          <w:t xml:space="preserve"> № 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1598</w:t>
        </w:r>
      </w:hyperlink>
      <w:r w:rsidRPr="00CD0E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36946" w:rsidRDefault="00F36946" w:rsidP="0049081A">
      <w:pPr>
        <w:spacing w:before="100" w:beforeAutospacing="1" w:after="100" w:afterAutospacing="1"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286" w:rsidRDefault="00757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1472" w:rsidRPr="00D260AC" w:rsidRDefault="00861472" w:rsidP="0049081A">
      <w:pPr>
        <w:spacing w:before="100" w:beforeAutospacing="1" w:after="100" w:afterAutospacing="1"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D260AC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требования и рекомендации к размещению информации:</w:t>
      </w:r>
    </w:p>
    <w:p w:rsidR="00861472" w:rsidRPr="00D260AC" w:rsidRDefault="00861472" w:rsidP="0049081A">
      <w:pPr>
        <w:pStyle w:val="a6"/>
        <w:numPr>
          <w:ilvl w:val="0"/>
          <w:numId w:val="21"/>
        </w:numPr>
        <w:spacing w:before="100" w:beforeAutospacing="1" w:after="100" w:afterAutospacing="1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D260AC">
        <w:rPr>
          <w:rFonts w:ascii="Times New Roman" w:hAnsi="Times New Roman" w:cs="Times New Roman"/>
          <w:sz w:val="28"/>
          <w:szCs w:val="28"/>
        </w:rPr>
        <w:t>Наличие счетчика посещения страниц;</w:t>
      </w:r>
    </w:p>
    <w:p w:rsidR="00861472" w:rsidRPr="00D260AC" w:rsidRDefault="00861472" w:rsidP="0049081A">
      <w:pPr>
        <w:pStyle w:val="a6"/>
        <w:numPr>
          <w:ilvl w:val="0"/>
          <w:numId w:val="21"/>
        </w:numPr>
        <w:spacing w:before="100" w:beforeAutospacing="1" w:after="100" w:afterAutospacing="1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D260AC">
        <w:rPr>
          <w:rFonts w:ascii="Times New Roman" w:hAnsi="Times New Roman" w:cs="Times New Roman"/>
          <w:sz w:val="28"/>
          <w:szCs w:val="28"/>
        </w:rPr>
        <w:t>Наличие счетчика скачивания материалов;</w:t>
      </w:r>
    </w:p>
    <w:p w:rsidR="00861472" w:rsidRPr="00D260AC" w:rsidRDefault="00861472" w:rsidP="0049081A">
      <w:pPr>
        <w:pStyle w:val="a6"/>
        <w:numPr>
          <w:ilvl w:val="0"/>
          <w:numId w:val="21"/>
        </w:numPr>
        <w:spacing w:before="100" w:beforeAutospacing="1" w:after="100" w:afterAutospacing="1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AC">
        <w:rPr>
          <w:rFonts w:ascii="Times New Roman" w:hAnsi="Times New Roman" w:cs="Times New Roman"/>
          <w:sz w:val="28"/>
          <w:szCs w:val="28"/>
        </w:rPr>
        <w:t xml:space="preserve">Использование раскрывающихся блоков по заголовкам (аналогично тому, как организовано сейчас) </w:t>
      </w:r>
      <w:r w:rsidRPr="00D260AC">
        <w:rPr>
          <w:rFonts w:ascii="Times New Roman" w:hAnsi="Times New Roman" w:cs="Times New Roman"/>
          <w:b/>
          <w:sz w:val="28"/>
          <w:szCs w:val="28"/>
        </w:rPr>
        <w:t>с учетом изменения порядка некоторых блоков</w:t>
      </w:r>
      <w:r w:rsidRPr="00D260AC">
        <w:rPr>
          <w:rFonts w:ascii="Times New Roman" w:hAnsi="Times New Roman" w:cs="Times New Roman"/>
          <w:sz w:val="28"/>
          <w:szCs w:val="28"/>
        </w:rPr>
        <w:t xml:space="preserve"> (в новой версии сначала идут контакты, а затем документы) и </w:t>
      </w:r>
      <w:r w:rsidRPr="00D260AC">
        <w:rPr>
          <w:rFonts w:ascii="Times New Roman" w:hAnsi="Times New Roman" w:cs="Times New Roman"/>
          <w:b/>
          <w:sz w:val="28"/>
          <w:szCs w:val="28"/>
        </w:rPr>
        <w:t>добавления нового блока</w:t>
      </w:r>
      <w:r w:rsidRPr="00D260AC">
        <w:rPr>
          <w:rFonts w:ascii="Times New Roman" w:hAnsi="Times New Roman" w:cs="Times New Roman"/>
          <w:sz w:val="28"/>
          <w:szCs w:val="28"/>
        </w:rPr>
        <w:t xml:space="preserve"> – «Опыт использования корпоративных облигаций региональными предприятиями («истории успеха»)»;</w:t>
      </w:r>
    </w:p>
    <w:p w:rsidR="00C9294A" w:rsidRPr="00D260AC" w:rsidRDefault="00C9294A" w:rsidP="0049081A">
      <w:pPr>
        <w:spacing w:before="100" w:beforeAutospacing="1" w:after="100" w:afterAutospacing="1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sectPr w:rsidR="00C9294A" w:rsidRPr="00D260AC" w:rsidSect="009351F2">
      <w:pgSz w:w="11906" w:h="16838"/>
      <w:pgMar w:top="709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321" w:rsidRDefault="008D7321" w:rsidP="006C75FB">
      <w:pPr>
        <w:spacing w:after="0" w:line="240" w:lineRule="auto"/>
      </w:pPr>
      <w:r>
        <w:separator/>
      </w:r>
    </w:p>
  </w:endnote>
  <w:endnote w:type="continuationSeparator" w:id="1">
    <w:p w:rsidR="008D7321" w:rsidRDefault="008D7321" w:rsidP="006C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Greta Sans Cnd Pro Reg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321" w:rsidRDefault="008D7321" w:rsidP="006C75FB">
      <w:pPr>
        <w:spacing w:after="0" w:line="240" w:lineRule="auto"/>
      </w:pPr>
      <w:r>
        <w:separator/>
      </w:r>
    </w:p>
  </w:footnote>
  <w:footnote w:type="continuationSeparator" w:id="1">
    <w:p w:rsidR="008D7321" w:rsidRDefault="008D7321" w:rsidP="006C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24"/>
    <w:multiLevelType w:val="hybridMultilevel"/>
    <w:tmpl w:val="9B2673F8"/>
    <w:lvl w:ilvl="0" w:tplc="32EAC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A7D76"/>
    <w:multiLevelType w:val="hybridMultilevel"/>
    <w:tmpl w:val="B4B4C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CC19CA"/>
    <w:multiLevelType w:val="hybridMultilevel"/>
    <w:tmpl w:val="046AA7A2"/>
    <w:lvl w:ilvl="0" w:tplc="A38CD0A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6462"/>
    <w:multiLevelType w:val="hybridMultilevel"/>
    <w:tmpl w:val="35E625E6"/>
    <w:lvl w:ilvl="0" w:tplc="05DE6E7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1633068"/>
    <w:multiLevelType w:val="hybridMultilevel"/>
    <w:tmpl w:val="2D080C78"/>
    <w:lvl w:ilvl="0" w:tplc="B55657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24F8"/>
    <w:multiLevelType w:val="hybridMultilevel"/>
    <w:tmpl w:val="E3FE49CA"/>
    <w:lvl w:ilvl="0" w:tplc="613CC70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87ED4"/>
    <w:multiLevelType w:val="hybridMultilevel"/>
    <w:tmpl w:val="3692C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043356"/>
    <w:multiLevelType w:val="hybridMultilevel"/>
    <w:tmpl w:val="CB36864C"/>
    <w:lvl w:ilvl="0" w:tplc="2F403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5675E"/>
    <w:multiLevelType w:val="hybridMultilevel"/>
    <w:tmpl w:val="78503826"/>
    <w:lvl w:ilvl="0" w:tplc="699A8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88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4F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41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2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0D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6F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20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6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A30DE8"/>
    <w:multiLevelType w:val="hybridMultilevel"/>
    <w:tmpl w:val="154C75F8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0">
    <w:nsid w:val="1F8F737A"/>
    <w:multiLevelType w:val="multilevel"/>
    <w:tmpl w:val="BF42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9327C"/>
    <w:multiLevelType w:val="hybridMultilevel"/>
    <w:tmpl w:val="F4EE1A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B35F98"/>
    <w:multiLevelType w:val="hybridMultilevel"/>
    <w:tmpl w:val="295C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42B18"/>
    <w:multiLevelType w:val="multilevel"/>
    <w:tmpl w:val="C0AE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520F8"/>
    <w:multiLevelType w:val="hybridMultilevel"/>
    <w:tmpl w:val="57723360"/>
    <w:lvl w:ilvl="0" w:tplc="5FCEC4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2F07EB"/>
    <w:multiLevelType w:val="hybridMultilevel"/>
    <w:tmpl w:val="E3165F40"/>
    <w:lvl w:ilvl="0" w:tplc="0419000F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6">
    <w:nsid w:val="2AFF40AD"/>
    <w:multiLevelType w:val="hybridMultilevel"/>
    <w:tmpl w:val="CEA62BCA"/>
    <w:lvl w:ilvl="0" w:tplc="4C8A9BFC">
      <w:start w:val="1"/>
      <w:numFmt w:val="upperRoman"/>
      <w:lvlText w:val="%1."/>
      <w:lvlJc w:val="left"/>
      <w:pPr>
        <w:ind w:left="1004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BA27CD"/>
    <w:multiLevelType w:val="hybridMultilevel"/>
    <w:tmpl w:val="70026EB6"/>
    <w:lvl w:ilvl="0" w:tplc="F86A9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F41E62"/>
    <w:multiLevelType w:val="hybridMultilevel"/>
    <w:tmpl w:val="8F7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B1EE8"/>
    <w:multiLevelType w:val="multilevel"/>
    <w:tmpl w:val="E4DE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654039"/>
    <w:multiLevelType w:val="hybridMultilevel"/>
    <w:tmpl w:val="1E54C4A0"/>
    <w:lvl w:ilvl="0" w:tplc="CB5C14B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69F39DA"/>
    <w:multiLevelType w:val="hybridMultilevel"/>
    <w:tmpl w:val="50A42E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6AB0B7A"/>
    <w:multiLevelType w:val="hybridMultilevel"/>
    <w:tmpl w:val="8952A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06E17"/>
    <w:multiLevelType w:val="hybridMultilevel"/>
    <w:tmpl w:val="79A0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41294"/>
    <w:multiLevelType w:val="hybridMultilevel"/>
    <w:tmpl w:val="8FB0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E3D7A"/>
    <w:multiLevelType w:val="hybridMultilevel"/>
    <w:tmpl w:val="BD282DCE"/>
    <w:lvl w:ilvl="0" w:tplc="891EE7A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E30A80"/>
    <w:multiLevelType w:val="hybridMultilevel"/>
    <w:tmpl w:val="A7B0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82C12"/>
    <w:multiLevelType w:val="hybridMultilevel"/>
    <w:tmpl w:val="F1422DD0"/>
    <w:lvl w:ilvl="0" w:tplc="EE48F7A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06B88"/>
    <w:multiLevelType w:val="hybridMultilevel"/>
    <w:tmpl w:val="844A897A"/>
    <w:lvl w:ilvl="0" w:tplc="0C14C824">
      <w:start w:val="1"/>
      <w:numFmt w:val="upperRoman"/>
      <w:lvlText w:val="%1."/>
      <w:lvlJc w:val="left"/>
      <w:pPr>
        <w:ind w:left="1287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BB535B"/>
    <w:multiLevelType w:val="hybridMultilevel"/>
    <w:tmpl w:val="A1CC8674"/>
    <w:lvl w:ilvl="0" w:tplc="33D6F566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>
    <w:nsid w:val="6DD966B3"/>
    <w:multiLevelType w:val="hybridMultilevel"/>
    <w:tmpl w:val="BD9CB3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FCA599C"/>
    <w:multiLevelType w:val="hybridMultilevel"/>
    <w:tmpl w:val="A4109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FD0A43"/>
    <w:multiLevelType w:val="hybridMultilevel"/>
    <w:tmpl w:val="271CA2E6"/>
    <w:lvl w:ilvl="0" w:tplc="E3D4F282">
      <w:start w:val="1"/>
      <w:numFmt w:val="upperRoman"/>
      <w:lvlText w:val="%1."/>
      <w:lvlJc w:val="left"/>
      <w:pPr>
        <w:ind w:left="1287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05460E"/>
    <w:multiLevelType w:val="hybridMultilevel"/>
    <w:tmpl w:val="F67A5438"/>
    <w:lvl w:ilvl="0" w:tplc="8698025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5DE2066"/>
    <w:multiLevelType w:val="hybridMultilevel"/>
    <w:tmpl w:val="62DACB20"/>
    <w:lvl w:ilvl="0" w:tplc="35B0EE8C">
      <w:start w:val="1"/>
      <w:numFmt w:val="upperRoman"/>
      <w:lvlText w:val="%1."/>
      <w:lvlJc w:val="left"/>
      <w:pPr>
        <w:ind w:left="1145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68B79A6"/>
    <w:multiLevelType w:val="multilevel"/>
    <w:tmpl w:val="3A5A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1335A7"/>
    <w:multiLevelType w:val="multilevel"/>
    <w:tmpl w:val="ECAE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B21F71"/>
    <w:multiLevelType w:val="hybridMultilevel"/>
    <w:tmpl w:val="30F6D6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17"/>
  </w:num>
  <w:num w:numId="5">
    <w:abstractNumId w:val="10"/>
  </w:num>
  <w:num w:numId="6">
    <w:abstractNumId w:val="19"/>
  </w:num>
  <w:num w:numId="7">
    <w:abstractNumId w:val="14"/>
  </w:num>
  <w:num w:numId="8">
    <w:abstractNumId w:val="26"/>
  </w:num>
  <w:num w:numId="9">
    <w:abstractNumId w:val="23"/>
  </w:num>
  <w:num w:numId="10">
    <w:abstractNumId w:val="8"/>
  </w:num>
  <w:num w:numId="11">
    <w:abstractNumId w:val="25"/>
  </w:num>
  <w:num w:numId="12">
    <w:abstractNumId w:val="4"/>
  </w:num>
  <w:num w:numId="13">
    <w:abstractNumId w:val="2"/>
  </w:num>
  <w:num w:numId="14">
    <w:abstractNumId w:val="32"/>
  </w:num>
  <w:num w:numId="15">
    <w:abstractNumId w:val="5"/>
  </w:num>
  <w:num w:numId="16">
    <w:abstractNumId w:val="28"/>
  </w:num>
  <w:num w:numId="17">
    <w:abstractNumId w:val="16"/>
  </w:num>
  <w:num w:numId="18">
    <w:abstractNumId w:val="34"/>
  </w:num>
  <w:num w:numId="19">
    <w:abstractNumId w:val="20"/>
  </w:num>
  <w:num w:numId="20">
    <w:abstractNumId w:val="27"/>
  </w:num>
  <w:num w:numId="21">
    <w:abstractNumId w:val="37"/>
  </w:num>
  <w:num w:numId="22">
    <w:abstractNumId w:val="21"/>
  </w:num>
  <w:num w:numId="23">
    <w:abstractNumId w:val="1"/>
  </w:num>
  <w:num w:numId="24">
    <w:abstractNumId w:val="0"/>
  </w:num>
  <w:num w:numId="25">
    <w:abstractNumId w:val="31"/>
  </w:num>
  <w:num w:numId="26">
    <w:abstractNumId w:val="6"/>
  </w:num>
  <w:num w:numId="27">
    <w:abstractNumId w:val="7"/>
  </w:num>
  <w:num w:numId="28">
    <w:abstractNumId w:val="33"/>
  </w:num>
  <w:num w:numId="29">
    <w:abstractNumId w:val="11"/>
  </w:num>
  <w:num w:numId="30">
    <w:abstractNumId w:val="12"/>
  </w:num>
  <w:num w:numId="31">
    <w:abstractNumId w:val="30"/>
  </w:num>
  <w:num w:numId="32">
    <w:abstractNumId w:val="22"/>
  </w:num>
  <w:num w:numId="33">
    <w:abstractNumId w:val="35"/>
  </w:num>
  <w:num w:numId="34">
    <w:abstractNumId w:val="36"/>
  </w:num>
  <w:num w:numId="35">
    <w:abstractNumId w:val="9"/>
  </w:num>
  <w:num w:numId="36">
    <w:abstractNumId w:val="15"/>
  </w:num>
  <w:num w:numId="37">
    <w:abstractNumId w:val="29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BE7"/>
    <w:rsid w:val="00001C4D"/>
    <w:rsid w:val="00006D37"/>
    <w:rsid w:val="00007B0A"/>
    <w:rsid w:val="0001185B"/>
    <w:rsid w:val="00015C30"/>
    <w:rsid w:val="000245A9"/>
    <w:rsid w:val="00026B65"/>
    <w:rsid w:val="0003228F"/>
    <w:rsid w:val="00034E3A"/>
    <w:rsid w:val="00035D97"/>
    <w:rsid w:val="00043BE7"/>
    <w:rsid w:val="00050CE3"/>
    <w:rsid w:val="0005157C"/>
    <w:rsid w:val="000561B3"/>
    <w:rsid w:val="00056507"/>
    <w:rsid w:val="000577A6"/>
    <w:rsid w:val="000617E8"/>
    <w:rsid w:val="000730B5"/>
    <w:rsid w:val="0009190D"/>
    <w:rsid w:val="000A4548"/>
    <w:rsid w:val="000B2FD6"/>
    <w:rsid w:val="000B3362"/>
    <w:rsid w:val="000B7E18"/>
    <w:rsid w:val="000C04D6"/>
    <w:rsid w:val="000C2A28"/>
    <w:rsid w:val="000D6876"/>
    <w:rsid w:val="000E207C"/>
    <w:rsid w:val="000E49A6"/>
    <w:rsid w:val="000E6A00"/>
    <w:rsid w:val="000F2E98"/>
    <w:rsid w:val="000F320F"/>
    <w:rsid w:val="000F572D"/>
    <w:rsid w:val="00104A92"/>
    <w:rsid w:val="00107AB0"/>
    <w:rsid w:val="001172BE"/>
    <w:rsid w:val="00124E54"/>
    <w:rsid w:val="00131AF2"/>
    <w:rsid w:val="00147E84"/>
    <w:rsid w:val="001552B0"/>
    <w:rsid w:val="00155A14"/>
    <w:rsid w:val="00162B35"/>
    <w:rsid w:val="00163DF2"/>
    <w:rsid w:val="00165D2E"/>
    <w:rsid w:val="00166C98"/>
    <w:rsid w:val="00174331"/>
    <w:rsid w:val="00175883"/>
    <w:rsid w:val="00184E6D"/>
    <w:rsid w:val="00193172"/>
    <w:rsid w:val="0019485C"/>
    <w:rsid w:val="00194CC6"/>
    <w:rsid w:val="001A2F1A"/>
    <w:rsid w:val="001A7C2A"/>
    <w:rsid w:val="001B1E9C"/>
    <w:rsid w:val="001B2E8B"/>
    <w:rsid w:val="001B7618"/>
    <w:rsid w:val="001C0159"/>
    <w:rsid w:val="001D3010"/>
    <w:rsid w:val="001D4AFB"/>
    <w:rsid w:val="001D6B1A"/>
    <w:rsid w:val="001E06FD"/>
    <w:rsid w:val="001E53A8"/>
    <w:rsid w:val="001F7EFB"/>
    <w:rsid w:val="00203A65"/>
    <w:rsid w:val="00206B7C"/>
    <w:rsid w:val="00206FEE"/>
    <w:rsid w:val="00210050"/>
    <w:rsid w:val="00217EA7"/>
    <w:rsid w:val="0022225F"/>
    <w:rsid w:val="00240B93"/>
    <w:rsid w:val="00252E44"/>
    <w:rsid w:val="00256B54"/>
    <w:rsid w:val="002618AD"/>
    <w:rsid w:val="00274814"/>
    <w:rsid w:val="002748E6"/>
    <w:rsid w:val="00274A87"/>
    <w:rsid w:val="002847E3"/>
    <w:rsid w:val="0029112A"/>
    <w:rsid w:val="00295F85"/>
    <w:rsid w:val="002A3BF6"/>
    <w:rsid w:val="002A4529"/>
    <w:rsid w:val="002B253B"/>
    <w:rsid w:val="002C173D"/>
    <w:rsid w:val="002C3C22"/>
    <w:rsid w:val="002D05C2"/>
    <w:rsid w:val="002D1C69"/>
    <w:rsid w:val="002D4A2F"/>
    <w:rsid w:val="002D7E6A"/>
    <w:rsid w:val="002E02B5"/>
    <w:rsid w:val="002E3271"/>
    <w:rsid w:val="002E4454"/>
    <w:rsid w:val="002E548C"/>
    <w:rsid w:val="002F306D"/>
    <w:rsid w:val="0030198A"/>
    <w:rsid w:val="00301C19"/>
    <w:rsid w:val="00302A82"/>
    <w:rsid w:val="003040B5"/>
    <w:rsid w:val="00307487"/>
    <w:rsid w:val="00311EDD"/>
    <w:rsid w:val="00312584"/>
    <w:rsid w:val="0031341C"/>
    <w:rsid w:val="00315F14"/>
    <w:rsid w:val="0031637B"/>
    <w:rsid w:val="00317EDB"/>
    <w:rsid w:val="00324545"/>
    <w:rsid w:val="00327328"/>
    <w:rsid w:val="003301D5"/>
    <w:rsid w:val="0033470A"/>
    <w:rsid w:val="003467E0"/>
    <w:rsid w:val="003518B9"/>
    <w:rsid w:val="00352CF7"/>
    <w:rsid w:val="00355D0C"/>
    <w:rsid w:val="00365E89"/>
    <w:rsid w:val="003767C1"/>
    <w:rsid w:val="003845CB"/>
    <w:rsid w:val="00385D97"/>
    <w:rsid w:val="00387738"/>
    <w:rsid w:val="003914B0"/>
    <w:rsid w:val="003A12C9"/>
    <w:rsid w:val="003A3179"/>
    <w:rsid w:val="003A7FB9"/>
    <w:rsid w:val="003B615E"/>
    <w:rsid w:val="003C37F4"/>
    <w:rsid w:val="003D0993"/>
    <w:rsid w:val="003D1E84"/>
    <w:rsid w:val="003D3A50"/>
    <w:rsid w:val="003D5F33"/>
    <w:rsid w:val="003E1ADC"/>
    <w:rsid w:val="003E5036"/>
    <w:rsid w:val="003E6344"/>
    <w:rsid w:val="003E677E"/>
    <w:rsid w:val="003F3CE8"/>
    <w:rsid w:val="00407E6C"/>
    <w:rsid w:val="00407FEC"/>
    <w:rsid w:val="00416442"/>
    <w:rsid w:val="00424F77"/>
    <w:rsid w:val="004417FE"/>
    <w:rsid w:val="00444FB8"/>
    <w:rsid w:val="00446F52"/>
    <w:rsid w:val="004602FD"/>
    <w:rsid w:val="00463E5F"/>
    <w:rsid w:val="0049081A"/>
    <w:rsid w:val="0049224D"/>
    <w:rsid w:val="00493027"/>
    <w:rsid w:val="004958BC"/>
    <w:rsid w:val="004A3C09"/>
    <w:rsid w:val="004A636B"/>
    <w:rsid w:val="004B2EFD"/>
    <w:rsid w:val="004B6F79"/>
    <w:rsid w:val="004B792E"/>
    <w:rsid w:val="004C3A6E"/>
    <w:rsid w:val="004D138E"/>
    <w:rsid w:val="004D2BA3"/>
    <w:rsid w:val="004E6DC9"/>
    <w:rsid w:val="00501099"/>
    <w:rsid w:val="005017C6"/>
    <w:rsid w:val="00502206"/>
    <w:rsid w:val="0050695A"/>
    <w:rsid w:val="0051251D"/>
    <w:rsid w:val="00517D8E"/>
    <w:rsid w:val="00520F4B"/>
    <w:rsid w:val="00521816"/>
    <w:rsid w:val="0052249A"/>
    <w:rsid w:val="00523A74"/>
    <w:rsid w:val="00527613"/>
    <w:rsid w:val="00527BC8"/>
    <w:rsid w:val="00530D7A"/>
    <w:rsid w:val="005345EC"/>
    <w:rsid w:val="00555AAB"/>
    <w:rsid w:val="00570282"/>
    <w:rsid w:val="00572A12"/>
    <w:rsid w:val="00592317"/>
    <w:rsid w:val="00594216"/>
    <w:rsid w:val="00594DBF"/>
    <w:rsid w:val="00596EC7"/>
    <w:rsid w:val="0059722E"/>
    <w:rsid w:val="005A7DFD"/>
    <w:rsid w:val="005C31AC"/>
    <w:rsid w:val="005C4630"/>
    <w:rsid w:val="005C55A5"/>
    <w:rsid w:val="005D3D25"/>
    <w:rsid w:val="005D68D8"/>
    <w:rsid w:val="005E0180"/>
    <w:rsid w:val="005E36F0"/>
    <w:rsid w:val="005E7764"/>
    <w:rsid w:val="005F6275"/>
    <w:rsid w:val="006061F8"/>
    <w:rsid w:val="00615109"/>
    <w:rsid w:val="00634F73"/>
    <w:rsid w:val="00635629"/>
    <w:rsid w:val="006416AD"/>
    <w:rsid w:val="0064387A"/>
    <w:rsid w:val="00646D39"/>
    <w:rsid w:val="00647B6A"/>
    <w:rsid w:val="00656921"/>
    <w:rsid w:val="00664F8F"/>
    <w:rsid w:val="006674BD"/>
    <w:rsid w:val="00680BF1"/>
    <w:rsid w:val="00691EC8"/>
    <w:rsid w:val="0069390B"/>
    <w:rsid w:val="00695167"/>
    <w:rsid w:val="006958F3"/>
    <w:rsid w:val="006A2CDD"/>
    <w:rsid w:val="006A3781"/>
    <w:rsid w:val="006A4797"/>
    <w:rsid w:val="006A77FA"/>
    <w:rsid w:val="006B198F"/>
    <w:rsid w:val="006B4060"/>
    <w:rsid w:val="006B5097"/>
    <w:rsid w:val="006B5D4E"/>
    <w:rsid w:val="006C10A2"/>
    <w:rsid w:val="006C6AD5"/>
    <w:rsid w:val="006C75FB"/>
    <w:rsid w:val="006D115B"/>
    <w:rsid w:val="006D5CE8"/>
    <w:rsid w:val="006F60C1"/>
    <w:rsid w:val="007002A2"/>
    <w:rsid w:val="00703A8F"/>
    <w:rsid w:val="007118D1"/>
    <w:rsid w:val="00716633"/>
    <w:rsid w:val="00717C7E"/>
    <w:rsid w:val="00725114"/>
    <w:rsid w:val="0073247A"/>
    <w:rsid w:val="0073500E"/>
    <w:rsid w:val="007413A5"/>
    <w:rsid w:val="007557BB"/>
    <w:rsid w:val="00755BC9"/>
    <w:rsid w:val="00757286"/>
    <w:rsid w:val="007614FD"/>
    <w:rsid w:val="007628F8"/>
    <w:rsid w:val="007633D3"/>
    <w:rsid w:val="00763BC4"/>
    <w:rsid w:val="00767601"/>
    <w:rsid w:val="00776CD9"/>
    <w:rsid w:val="00777BEB"/>
    <w:rsid w:val="007823AF"/>
    <w:rsid w:val="007A0958"/>
    <w:rsid w:val="007A1EAB"/>
    <w:rsid w:val="007B1A08"/>
    <w:rsid w:val="007B31A0"/>
    <w:rsid w:val="007C5864"/>
    <w:rsid w:val="007D04B3"/>
    <w:rsid w:val="007D0F84"/>
    <w:rsid w:val="007D4AFE"/>
    <w:rsid w:val="007E353A"/>
    <w:rsid w:val="007E74F0"/>
    <w:rsid w:val="007E765E"/>
    <w:rsid w:val="007F06D8"/>
    <w:rsid w:val="007F392F"/>
    <w:rsid w:val="007F3DB2"/>
    <w:rsid w:val="007F4182"/>
    <w:rsid w:val="007F67BB"/>
    <w:rsid w:val="007F6D99"/>
    <w:rsid w:val="00802267"/>
    <w:rsid w:val="00804A4C"/>
    <w:rsid w:val="008124B4"/>
    <w:rsid w:val="008148D3"/>
    <w:rsid w:val="00816E27"/>
    <w:rsid w:val="00822FE3"/>
    <w:rsid w:val="00823BA4"/>
    <w:rsid w:val="00833AC7"/>
    <w:rsid w:val="0084607C"/>
    <w:rsid w:val="00854D46"/>
    <w:rsid w:val="00861472"/>
    <w:rsid w:val="00861EFD"/>
    <w:rsid w:val="00863B13"/>
    <w:rsid w:val="008728ED"/>
    <w:rsid w:val="00872FA6"/>
    <w:rsid w:val="008730AA"/>
    <w:rsid w:val="008733AE"/>
    <w:rsid w:val="0088142D"/>
    <w:rsid w:val="0088387C"/>
    <w:rsid w:val="00885D43"/>
    <w:rsid w:val="0088613D"/>
    <w:rsid w:val="0089465C"/>
    <w:rsid w:val="00897B2E"/>
    <w:rsid w:val="008A2D2D"/>
    <w:rsid w:val="008A5E02"/>
    <w:rsid w:val="008B6CCE"/>
    <w:rsid w:val="008C18D6"/>
    <w:rsid w:val="008C1EFD"/>
    <w:rsid w:val="008D243F"/>
    <w:rsid w:val="008D7321"/>
    <w:rsid w:val="008E06BB"/>
    <w:rsid w:val="008E38EC"/>
    <w:rsid w:val="008E6E7E"/>
    <w:rsid w:val="008F2FD0"/>
    <w:rsid w:val="0090697B"/>
    <w:rsid w:val="009112F1"/>
    <w:rsid w:val="009126C2"/>
    <w:rsid w:val="0091299E"/>
    <w:rsid w:val="009139DB"/>
    <w:rsid w:val="00916050"/>
    <w:rsid w:val="0092314F"/>
    <w:rsid w:val="00926C9D"/>
    <w:rsid w:val="00927C4E"/>
    <w:rsid w:val="009313DB"/>
    <w:rsid w:val="009351F2"/>
    <w:rsid w:val="009370EC"/>
    <w:rsid w:val="009406E7"/>
    <w:rsid w:val="009533D6"/>
    <w:rsid w:val="00955735"/>
    <w:rsid w:val="0095659B"/>
    <w:rsid w:val="00957094"/>
    <w:rsid w:val="009608B0"/>
    <w:rsid w:val="00962DD3"/>
    <w:rsid w:val="00966633"/>
    <w:rsid w:val="00974897"/>
    <w:rsid w:val="00977C20"/>
    <w:rsid w:val="00980D54"/>
    <w:rsid w:val="009838E6"/>
    <w:rsid w:val="00991B99"/>
    <w:rsid w:val="0099753E"/>
    <w:rsid w:val="00997871"/>
    <w:rsid w:val="009A2C0A"/>
    <w:rsid w:val="009A3BD6"/>
    <w:rsid w:val="009A3D38"/>
    <w:rsid w:val="009A55BC"/>
    <w:rsid w:val="009C1749"/>
    <w:rsid w:val="009C5E5B"/>
    <w:rsid w:val="009C6369"/>
    <w:rsid w:val="009D0C9A"/>
    <w:rsid w:val="009D1DCB"/>
    <w:rsid w:val="009F1E95"/>
    <w:rsid w:val="009F4EDC"/>
    <w:rsid w:val="00A1392B"/>
    <w:rsid w:val="00A21E98"/>
    <w:rsid w:val="00A31D6A"/>
    <w:rsid w:val="00A3224D"/>
    <w:rsid w:val="00A36F9C"/>
    <w:rsid w:val="00A3728D"/>
    <w:rsid w:val="00A4170F"/>
    <w:rsid w:val="00A43ACB"/>
    <w:rsid w:val="00A44A2B"/>
    <w:rsid w:val="00A5395D"/>
    <w:rsid w:val="00A54A89"/>
    <w:rsid w:val="00A6088D"/>
    <w:rsid w:val="00A71D36"/>
    <w:rsid w:val="00A8167F"/>
    <w:rsid w:val="00A82FD3"/>
    <w:rsid w:val="00A868B6"/>
    <w:rsid w:val="00A90094"/>
    <w:rsid w:val="00A9416B"/>
    <w:rsid w:val="00AA2F67"/>
    <w:rsid w:val="00AA46CD"/>
    <w:rsid w:val="00AB64A9"/>
    <w:rsid w:val="00AC00AF"/>
    <w:rsid w:val="00AC0C5E"/>
    <w:rsid w:val="00AC0E81"/>
    <w:rsid w:val="00AD2264"/>
    <w:rsid w:val="00AD5509"/>
    <w:rsid w:val="00AE07B5"/>
    <w:rsid w:val="00AE1C88"/>
    <w:rsid w:val="00AE4846"/>
    <w:rsid w:val="00AF24EF"/>
    <w:rsid w:val="00AF2557"/>
    <w:rsid w:val="00AF296B"/>
    <w:rsid w:val="00AF6470"/>
    <w:rsid w:val="00AF7D5E"/>
    <w:rsid w:val="00B03518"/>
    <w:rsid w:val="00B03AC4"/>
    <w:rsid w:val="00B06626"/>
    <w:rsid w:val="00B16BDF"/>
    <w:rsid w:val="00B172D4"/>
    <w:rsid w:val="00B201F2"/>
    <w:rsid w:val="00B22098"/>
    <w:rsid w:val="00B2469F"/>
    <w:rsid w:val="00B3355C"/>
    <w:rsid w:val="00B33AEA"/>
    <w:rsid w:val="00B35947"/>
    <w:rsid w:val="00B468D8"/>
    <w:rsid w:val="00B54047"/>
    <w:rsid w:val="00B574E6"/>
    <w:rsid w:val="00B61114"/>
    <w:rsid w:val="00B634B0"/>
    <w:rsid w:val="00B67B57"/>
    <w:rsid w:val="00B85120"/>
    <w:rsid w:val="00B957FA"/>
    <w:rsid w:val="00B97019"/>
    <w:rsid w:val="00BB6B0F"/>
    <w:rsid w:val="00BB6B75"/>
    <w:rsid w:val="00BB7D05"/>
    <w:rsid w:val="00BC041F"/>
    <w:rsid w:val="00BC599D"/>
    <w:rsid w:val="00BC77E3"/>
    <w:rsid w:val="00BD0A25"/>
    <w:rsid w:val="00BD12D6"/>
    <w:rsid w:val="00BD46DD"/>
    <w:rsid w:val="00BD54B5"/>
    <w:rsid w:val="00BD67A3"/>
    <w:rsid w:val="00BF0344"/>
    <w:rsid w:val="00BF1F82"/>
    <w:rsid w:val="00BF350F"/>
    <w:rsid w:val="00BF535E"/>
    <w:rsid w:val="00C0071D"/>
    <w:rsid w:val="00C1052F"/>
    <w:rsid w:val="00C13347"/>
    <w:rsid w:val="00C14D1A"/>
    <w:rsid w:val="00C16F8C"/>
    <w:rsid w:val="00C26A48"/>
    <w:rsid w:val="00C2733A"/>
    <w:rsid w:val="00C4740B"/>
    <w:rsid w:val="00C529E9"/>
    <w:rsid w:val="00C60997"/>
    <w:rsid w:val="00C6310A"/>
    <w:rsid w:val="00C65C87"/>
    <w:rsid w:val="00C65D06"/>
    <w:rsid w:val="00C77611"/>
    <w:rsid w:val="00C90883"/>
    <w:rsid w:val="00C908E2"/>
    <w:rsid w:val="00C9294A"/>
    <w:rsid w:val="00C9312D"/>
    <w:rsid w:val="00C94BA9"/>
    <w:rsid w:val="00C97885"/>
    <w:rsid w:val="00CA5D5A"/>
    <w:rsid w:val="00CA65DE"/>
    <w:rsid w:val="00CA7EF0"/>
    <w:rsid w:val="00CC2616"/>
    <w:rsid w:val="00CC4ECA"/>
    <w:rsid w:val="00CC7E15"/>
    <w:rsid w:val="00CD10F5"/>
    <w:rsid w:val="00CD1251"/>
    <w:rsid w:val="00CD1F37"/>
    <w:rsid w:val="00CD5125"/>
    <w:rsid w:val="00CD648C"/>
    <w:rsid w:val="00CD6776"/>
    <w:rsid w:val="00CD79E8"/>
    <w:rsid w:val="00CE2145"/>
    <w:rsid w:val="00CE6487"/>
    <w:rsid w:val="00CE79D4"/>
    <w:rsid w:val="00CF2F1A"/>
    <w:rsid w:val="00CF34F5"/>
    <w:rsid w:val="00CF5E5F"/>
    <w:rsid w:val="00CF6554"/>
    <w:rsid w:val="00D12BDF"/>
    <w:rsid w:val="00D13271"/>
    <w:rsid w:val="00D14078"/>
    <w:rsid w:val="00D215D0"/>
    <w:rsid w:val="00D22BE0"/>
    <w:rsid w:val="00D2417B"/>
    <w:rsid w:val="00D260AC"/>
    <w:rsid w:val="00D2682A"/>
    <w:rsid w:val="00D30C81"/>
    <w:rsid w:val="00D312F9"/>
    <w:rsid w:val="00D4340E"/>
    <w:rsid w:val="00D4527B"/>
    <w:rsid w:val="00D57B01"/>
    <w:rsid w:val="00D72C4C"/>
    <w:rsid w:val="00D76C04"/>
    <w:rsid w:val="00D916F2"/>
    <w:rsid w:val="00D9766B"/>
    <w:rsid w:val="00DA0B38"/>
    <w:rsid w:val="00DB4A76"/>
    <w:rsid w:val="00DB628F"/>
    <w:rsid w:val="00DB778E"/>
    <w:rsid w:val="00DC0C30"/>
    <w:rsid w:val="00DC35E3"/>
    <w:rsid w:val="00DC46A9"/>
    <w:rsid w:val="00DD1FD6"/>
    <w:rsid w:val="00DE45E5"/>
    <w:rsid w:val="00DF1279"/>
    <w:rsid w:val="00DF4375"/>
    <w:rsid w:val="00DF60D6"/>
    <w:rsid w:val="00DF69B9"/>
    <w:rsid w:val="00E01D4F"/>
    <w:rsid w:val="00E0334F"/>
    <w:rsid w:val="00E10341"/>
    <w:rsid w:val="00E127A1"/>
    <w:rsid w:val="00E20667"/>
    <w:rsid w:val="00E20D4D"/>
    <w:rsid w:val="00E21C8F"/>
    <w:rsid w:val="00E25E14"/>
    <w:rsid w:val="00E319B4"/>
    <w:rsid w:val="00E33571"/>
    <w:rsid w:val="00E418B3"/>
    <w:rsid w:val="00E468FD"/>
    <w:rsid w:val="00E53453"/>
    <w:rsid w:val="00E72F3B"/>
    <w:rsid w:val="00E73483"/>
    <w:rsid w:val="00E80BA7"/>
    <w:rsid w:val="00E91E89"/>
    <w:rsid w:val="00EA1670"/>
    <w:rsid w:val="00EC1424"/>
    <w:rsid w:val="00ED07E3"/>
    <w:rsid w:val="00ED3E74"/>
    <w:rsid w:val="00EE1A39"/>
    <w:rsid w:val="00EF1CF8"/>
    <w:rsid w:val="00EF61D3"/>
    <w:rsid w:val="00F01EB4"/>
    <w:rsid w:val="00F11896"/>
    <w:rsid w:val="00F12445"/>
    <w:rsid w:val="00F1546E"/>
    <w:rsid w:val="00F249D4"/>
    <w:rsid w:val="00F27C36"/>
    <w:rsid w:val="00F27D6A"/>
    <w:rsid w:val="00F301C4"/>
    <w:rsid w:val="00F34FB1"/>
    <w:rsid w:val="00F36946"/>
    <w:rsid w:val="00F373F4"/>
    <w:rsid w:val="00F46FD7"/>
    <w:rsid w:val="00F529C5"/>
    <w:rsid w:val="00F61BC0"/>
    <w:rsid w:val="00F71847"/>
    <w:rsid w:val="00F72BA5"/>
    <w:rsid w:val="00F76211"/>
    <w:rsid w:val="00F810E0"/>
    <w:rsid w:val="00F84780"/>
    <w:rsid w:val="00F905A9"/>
    <w:rsid w:val="00FA27B0"/>
    <w:rsid w:val="00FA3D42"/>
    <w:rsid w:val="00FA65D7"/>
    <w:rsid w:val="00FC353C"/>
    <w:rsid w:val="00FD289C"/>
    <w:rsid w:val="00FD7CE9"/>
    <w:rsid w:val="00FE68FC"/>
    <w:rsid w:val="00FF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B4"/>
  </w:style>
  <w:style w:type="paragraph" w:styleId="1">
    <w:name w:val="heading 1"/>
    <w:basedOn w:val="a"/>
    <w:next w:val="a"/>
    <w:link w:val="10"/>
    <w:uiPriority w:val="9"/>
    <w:qFormat/>
    <w:rsid w:val="006A2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3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94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294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1D3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1D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46F52"/>
    <w:rPr>
      <w:color w:val="954F72" w:themeColor="followedHyperlink"/>
      <w:u w:val="single"/>
    </w:rPr>
  </w:style>
  <w:style w:type="paragraph" w:customStyle="1" w:styleId="Default">
    <w:name w:val="Default"/>
    <w:rsid w:val="009F1E95"/>
    <w:pPr>
      <w:autoSpaceDE w:val="0"/>
      <w:autoSpaceDN w:val="0"/>
      <w:adjustRightInd w:val="0"/>
      <w:spacing w:after="0" w:line="240" w:lineRule="auto"/>
    </w:pPr>
    <w:rPr>
      <w:rFonts w:ascii="Greta Sans Cnd Pro Reg" w:hAnsi="Greta Sans Cnd Pro Reg" w:cs="Greta Sans Cnd Pro Reg"/>
      <w:color w:val="000000"/>
      <w:sz w:val="24"/>
      <w:szCs w:val="24"/>
    </w:rPr>
  </w:style>
  <w:style w:type="character" w:customStyle="1" w:styleId="A20">
    <w:name w:val="A2"/>
    <w:uiPriority w:val="99"/>
    <w:rsid w:val="009F1E95"/>
    <w:rPr>
      <w:rFonts w:cs="Greta Sans Cnd Pro Reg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9F1E9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35629"/>
    <w:rPr>
      <w:color w:val="808080"/>
    </w:rPr>
  </w:style>
  <w:style w:type="table" w:styleId="a8">
    <w:name w:val="Table Grid"/>
    <w:basedOn w:val="a1"/>
    <w:uiPriority w:val="39"/>
    <w:rsid w:val="0064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416A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4F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1637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1637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1637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63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637B"/>
    <w:rPr>
      <w:b/>
      <w:bCs/>
      <w:sz w:val="20"/>
      <w:szCs w:val="20"/>
    </w:rPr>
  </w:style>
  <w:style w:type="character" w:customStyle="1" w:styleId="font-size-18">
    <w:name w:val="font-size-18"/>
    <w:basedOn w:val="a0"/>
    <w:rsid w:val="00F12445"/>
  </w:style>
  <w:style w:type="character" w:styleId="af1">
    <w:name w:val="Strong"/>
    <w:basedOn w:val="a0"/>
    <w:uiPriority w:val="22"/>
    <w:qFormat/>
    <w:rsid w:val="00AC0E8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94BA9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unhideWhenUsed/>
    <w:rsid w:val="006C75F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C75F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C75FB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2A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3BF6"/>
  </w:style>
  <w:style w:type="paragraph" w:styleId="af7">
    <w:name w:val="footer"/>
    <w:basedOn w:val="a"/>
    <w:link w:val="af8"/>
    <w:uiPriority w:val="99"/>
    <w:unhideWhenUsed/>
    <w:rsid w:val="002A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3BF6"/>
  </w:style>
  <w:style w:type="paragraph" w:styleId="af9">
    <w:name w:val="Revision"/>
    <w:hidden/>
    <w:uiPriority w:val="99"/>
    <w:semiHidden/>
    <w:rsid w:val="00D72C4C"/>
    <w:pPr>
      <w:spacing w:after="0" w:line="240" w:lineRule="auto"/>
    </w:pPr>
  </w:style>
  <w:style w:type="character" w:customStyle="1" w:styleId="afa">
    <w:name w:val="Гипертекстовая ссылка"/>
    <w:basedOn w:val="a0"/>
    <w:uiPriority w:val="99"/>
    <w:rsid w:val="0096663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A2C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ListTable2Accent5">
    <w:name w:val="List Table 2 Accent 5"/>
    <w:basedOn w:val="a1"/>
    <w:uiPriority w:val="47"/>
    <w:rsid w:val="00C529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1">
    <w:name w:val="Plain Table 1"/>
    <w:basedOn w:val="a1"/>
    <w:uiPriority w:val="41"/>
    <w:rsid w:val="00C529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5">
    <w:name w:val="Grid Table 1 Light Accent 5"/>
    <w:basedOn w:val="a1"/>
    <w:uiPriority w:val="46"/>
    <w:rsid w:val="00C529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a1"/>
    <w:uiPriority w:val="51"/>
    <w:rsid w:val="00C529E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1">
    <w:name w:val="Grid Table 4 Accent 1"/>
    <w:basedOn w:val="a1"/>
    <w:uiPriority w:val="49"/>
    <w:rsid w:val="005C5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1">
    <w:name w:val="List Table 2 Accent 1"/>
    <w:basedOn w:val="a1"/>
    <w:uiPriority w:val="47"/>
    <w:rsid w:val="005C5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a1"/>
    <w:uiPriority w:val="49"/>
    <w:rsid w:val="005C5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0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91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act.ru/about/partaker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mspbank.ru/factoring/" TargetMode="External"/><Relationship Id="rId26" Type="http://schemas.openxmlformats.org/officeDocument/2006/relationships/hyperlink" Target="https://gisp.gov.ru/navigator-measures/ru-RU/measures/measure/view-handler?gispId=12446973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tur.ru/factorin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grul.nalog.ru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corpmsp.ru/products/pryamaya_garantiya_dlya_faktoringovykh_kompaniy/" TargetMode="External"/><Relationship Id="rId33" Type="http://schemas.openxmlformats.org/officeDocument/2006/relationships/hyperlink" Target="http://government.ru/docs/3859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factorin.io/" TargetMode="External"/><Relationship Id="rId29" Type="http://schemas.openxmlformats.org/officeDocument/2006/relationships/hyperlink" Target="https://gisp.gov.ru/navigator-measures/ru-RU/measures/measure/view-handler?gispId=100047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br.ru/microfinance/registry/" TargetMode="External"/><Relationship Id="rId24" Type="http://schemas.openxmlformats.org/officeDocument/2006/relationships/hyperlink" Target="https://corpmsp.ru" TargetMode="External"/><Relationship Id="rId32" Type="http://schemas.openxmlformats.org/officeDocument/2006/relationships/hyperlink" Target="https://digital.gov.ru/ru/activity/directions/94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gisp.gov.ru/navigator-measures/ru-RU/measures/measure/view-handler?gispId=12446973" TargetMode="External"/><Relationship Id="rId28" Type="http://schemas.openxmlformats.org/officeDocument/2006/relationships/hyperlink" Target="http://government.ru/docs/all/128828/" TargetMode="External"/><Relationship Id="rId10" Type="http://schemas.openxmlformats.org/officeDocument/2006/relationships/hyperlink" Target="https://portal.fedsfm.ru/check-inn" TargetMode="External"/><Relationship Id="rId19" Type="http://schemas.openxmlformats.org/officeDocument/2006/relationships/hyperlink" Target="https://factorplat.ru/" TargetMode="External"/><Relationship Id="rId31" Type="http://schemas.openxmlformats.org/officeDocument/2006/relationships/hyperlink" Target="https://www.exportcenter.ru/kpp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fmp_check/" TargetMode="External"/><Relationship Id="rId14" Type="http://schemas.openxmlformats.org/officeDocument/2006/relationships/hyperlink" Target="https://base.garant.ru/10164072/503f053f2c543289d7631f975efe1706/" TargetMode="External"/><Relationship Id="rId22" Type="http://schemas.openxmlformats.org/officeDocument/2006/relationships/hyperlink" Target="https://getfinance.ru" TargetMode="External"/><Relationship Id="rId27" Type="http://schemas.openxmlformats.org/officeDocument/2006/relationships/hyperlink" Target="https://minpromtorg.gov.ru/activities/regions/infra/supp/" TargetMode="External"/><Relationship Id="rId30" Type="http://schemas.openxmlformats.org/officeDocument/2006/relationships/hyperlink" Target="http://government.ru/docs/35880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1B6F-27F1-4522-8464-73FB64BF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Каручкин Евгений Александрович</dc:creator>
  <cp:lastModifiedBy>Александр</cp:lastModifiedBy>
  <cp:revision>3</cp:revision>
  <dcterms:created xsi:type="dcterms:W3CDTF">2022-03-03T10:24:00Z</dcterms:created>
  <dcterms:modified xsi:type="dcterms:W3CDTF">2022-03-03T11:54:00Z</dcterms:modified>
</cp:coreProperties>
</file>