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DC5" w:rsidRDefault="00E07DC5" w:rsidP="00DC689F">
      <w:pPr>
        <w:pStyle w:val="a3"/>
        <w:ind w:left="114"/>
        <w:rPr>
          <w:rFonts w:ascii="Times New Roman"/>
          <w:sz w:val="20"/>
          <w:lang w:val="ru-RU"/>
        </w:rPr>
      </w:pPr>
    </w:p>
    <w:p w:rsidR="00E07DC5" w:rsidRDefault="00E07DC5" w:rsidP="00DC689F">
      <w:pPr>
        <w:pStyle w:val="a3"/>
        <w:ind w:left="114"/>
        <w:rPr>
          <w:rFonts w:ascii="Times New Roman"/>
          <w:sz w:val="20"/>
          <w:lang w:val="ru-RU"/>
        </w:rPr>
      </w:pPr>
    </w:p>
    <w:p w:rsidR="007814F9" w:rsidRPr="00E07DC5" w:rsidRDefault="00E07DC5" w:rsidP="00DC689F">
      <w:pPr>
        <w:pStyle w:val="a3"/>
        <w:ind w:left="11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/>
          <w:sz w:val="20"/>
          <w:lang w:val="ru-RU"/>
        </w:rPr>
        <w:tab/>
      </w:r>
      <w:r>
        <w:rPr>
          <w:rFonts w:ascii="Times New Roman"/>
          <w:sz w:val="20"/>
          <w:lang w:val="ru-RU"/>
        </w:rPr>
        <w:tab/>
      </w:r>
      <w:r>
        <w:rPr>
          <w:rFonts w:ascii="Times New Roman"/>
          <w:sz w:val="20"/>
          <w:lang w:val="ru-RU"/>
        </w:rPr>
        <w:tab/>
      </w:r>
      <w:r>
        <w:rPr>
          <w:rFonts w:ascii="Times New Roman"/>
          <w:sz w:val="20"/>
          <w:lang w:val="ru-RU"/>
        </w:rPr>
        <w:tab/>
      </w:r>
      <w:r>
        <w:rPr>
          <w:rFonts w:ascii="Times New Roman"/>
          <w:sz w:val="20"/>
          <w:lang w:val="ru-RU"/>
        </w:rPr>
        <w:tab/>
      </w:r>
      <w:r>
        <w:rPr>
          <w:rFonts w:ascii="Times New Roman"/>
          <w:sz w:val="20"/>
          <w:lang w:val="ru-RU"/>
        </w:rPr>
        <w:tab/>
        <w:t xml:space="preserve">   </w:t>
      </w:r>
      <w:bookmarkStart w:id="0" w:name="_GoBack"/>
      <w:bookmarkEnd w:id="0"/>
      <w:r w:rsidR="00511838" w:rsidRPr="00E07DC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11838" w:rsidRPr="00E07DC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11838" w:rsidRPr="00E07DC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11838" w:rsidRPr="00E07DC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11838" w:rsidRPr="00E07DC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11838" w:rsidRPr="00E07DC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11838" w:rsidRPr="00E07DC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11838" w:rsidRPr="00E07DC5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7814F9" w:rsidRPr="008F085D" w:rsidRDefault="007814F9">
      <w:pPr>
        <w:pStyle w:val="a3"/>
        <w:spacing w:before="5"/>
        <w:rPr>
          <w:rFonts w:ascii="Times New Roman" w:hAnsi="Times New Roman" w:cs="Times New Roman"/>
          <w:sz w:val="24"/>
          <w:szCs w:val="24"/>
          <w:lang w:val="ru-RU"/>
        </w:rPr>
      </w:pPr>
    </w:p>
    <w:p w:rsidR="007814F9" w:rsidRPr="006872E7" w:rsidRDefault="001A0719" w:rsidP="001A0719">
      <w:pPr>
        <w:tabs>
          <w:tab w:val="left" w:pos="1276"/>
        </w:tabs>
        <w:spacing w:before="69"/>
        <w:ind w:left="2880" w:right="2829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="00CB215F">
        <w:rPr>
          <w:rFonts w:ascii="Times New Roman" w:hAnsi="Times New Roman" w:cs="Times New Roman"/>
          <w:b/>
          <w:sz w:val="24"/>
          <w:szCs w:val="24"/>
          <w:lang w:val="ru-RU"/>
        </w:rPr>
        <w:t>РЕКОМЕНДАЦИИ</w:t>
      </w:r>
    </w:p>
    <w:p w:rsidR="007814F9" w:rsidRPr="006872E7" w:rsidRDefault="001A0719" w:rsidP="001A0719">
      <w:pPr>
        <w:tabs>
          <w:tab w:val="left" w:pos="1276"/>
        </w:tabs>
        <w:ind w:left="1440" w:right="283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6872E7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CB215F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>
        <w:rPr>
          <w:rFonts w:ascii="Times New Roman" w:hAnsi="Times New Roman" w:cs="Times New Roman"/>
          <w:sz w:val="24"/>
          <w:szCs w:val="24"/>
          <w:lang w:val="ru-RU"/>
        </w:rPr>
        <w:t>подготовке</w:t>
      </w:r>
      <w:r w:rsidR="00CB215F">
        <w:rPr>
          <w:rFonts w:ascii="Times New Roman" w:hAnsi="Times New Roman" w:cs="Times New Roman"/>
          <w:sz w:val="24"/>
          <w:szCs w:val="24"/>
          <w:lang w:val="ru-RU"/>
        </w:rPr>
        <w:t xml:space="preserve"> Сметы</w:t>
      </w:r>
      <w:r w:rsidR="006023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E3F43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="00A24370" w:rsidRPr="006872E7">
        <w:rPr>
          <w:rFonts w:ascii="Times New Roman" w:hAnsi="Times New Roman" w:cs="Times New Roman"/>
          <w:sz w:val="24"/>
          <w:szCs w:val="24"/>
          <w:lang w:val="ru-RU"/>
        </w:rPr>
        <w:t>оекта</w:t>
      </w:r>
      <w:r>
        <w:rPr>
          <w:rFonts w:ascii="Times New Roman" w:hAnsi="Times New Roman" w:cs="Times New Roman"/>
          <w:sz w:val="24"/>
          <w:szCs w:val="24"/>
          <w:lang w:val="ru-RU"/>
        </w:rPr>
        <w:t>, финансируемого по программе Фонда «</w:t>
      </w:r>
      <w:r w:rsidR="00A53304">
        <w:rPr>
          <w:rFonts w:ascii="Times New Roman" w:hAnsi="Times New Roman" w:cs="Times New Roman"/>
          <w:sz w:val="24"/>
          <w:szCs w:val="24"/>
          <w:lang w:val="ru-RU"/>
        </w:rPr>
        <w:t>Конверсия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7814F9" w:rsidRPr="006872E7" w:rsidRDefault="00147FEB" w:rsidP="001A071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01914" w:rsidRPr="006872E7" w:rsidRDefault="00D01914" w:rsidP="00D0191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2E7">
        <w:rPr>
          <w:rFonts w:ascii="Times New Roman" w:hAnsi="Times New Roman" w:cs="Times New Roman"/>
          <w:sz w:val="24"/>
          <w:szCs w:val="24"/>
          <w:lang w:val="ru-RU"/>
        </w:rPr>
        <w:t xml:space="preserve">Смета проекта – документ, определяющий порядок и условия несения расходов в проекте как в части средств займа, так и в части средств софинансирования проекта со стороны </w:t>
      </w:r>
      <w:r w:rsidR="00D1020C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6872E7">
        <w:rPr>
          <w:rFonts w:ascii="Times New Roman" w:hAnsi="Times New Roman" w:cs="Times New Roman"/>
          <w:sz w:val="24"/>
          <w:szCs w:val="24"/>
          <w:lang w:val="ru-RU"/>
        </w:rPr>
        <w:t>аявителя.</w:t>
      </w:r>
    </w:p>
    <w:p w:rsidR="00D01914" w:rsidRPr="006872E7" w:rsidRDefault="00D01914" w:rsidP="00D0191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2E7">
        <w:rPr>
          <w:rFonts w:ascii="Times New Roman" w:hAnsi="Times New Roman" w:cs="Times New Roman"/>
          <w:sz w:val="24"/>
          <w:szCs w:val="24"/>
          <w:lang w:val="ru-RU"/>
        </w:rPr>
        <w:t>Смета проекта является частью Резюме проекта и заполняется Заявителем для прохождения этапа Экспресс-оценки.</w:t>
      </w:r>
    </w:p>
    <w:p w:rsidR="00D01914" w:rsidRPr="006872E7" w:rsidRDefault="00D01914" w:rsidP="00D0191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2E7">
        <w:rPr>
          <w:rFonts w:ascii="Times New Roman" w:hAnsi="Times New Roman" w:cs="Times New Roman"/>
          <w:sz w:val="24"/>
          <w:szCs w:val="24"/>
          <w:lang w:val="ru-RU"/>
        </w:rPr>
        <w:t>Смета проекта содержательно связана с Календарным планом.</w:t>
      </w:r>
    </w:p>
    <w:p w:rsidR="00D01914" w:rsidRPr="006872E7" w:rsidRDefault="00D01914" w:rsidP="00D0191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2E7">
        <w:rPr>
          <w:rFonts w:ascii="Times New Roman" w:hAnsi="Times New Roman" w:cs="Times New Roman"/>
          <w:sz w:val="24"/>
          <w:szCs w:val="24"/>
          <w:lang w:val="ru-RU"/>
        </w:rPr>
        <w:t>Распределение средств в Смете должно соответствовать требованиям Порядка «Условия и порядок отбора проектов для финансирования по программе «</w:t>
      </w:r>
      <w:r w:rsidR="00A53304">
        <w:rPr>
          <w:rFonts w:ascii="Times New Roman" w:hAnsi="Times New Roman" w:cs="Times New Roman"/>
          <w:sz w:val="24"/>
          <w:szCs w:val="24"/>
          <w:lang w:val="ru-RU"/>
        </w:rPr>
        <w:t>Конверсия</w:t>
      </w:r>
      <w:r w:rsidRPr="006872E7">
        <w:rPr>
          <w:rFonts w:ascii="Times New Roman" w:hAnsi="Times New Roman" w:cs="Times New Roman"/>
          <w:sz w:val="24"/>
          <w:szCs w:val="24"/>
          <w:lang w:val="ru-RU"/>
        </w:rPr>
        <w:t>» Фонда развития промышленности Пензенской области (далее – Фонд) в части направлений целевого использования и ограничений, установленных в отношении отдельных групп расходов.</w:t>
      </w:r>
    </w:p>
    <w:p w:rsidR="00E0590E" w:rsidRDefault="00D01914" w:rsidP="006872E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2E7">
        <w:rPr>
          <w:rFonts w:ascii="Times New Roman" w:hAnsi="Times New Roman" w:cs="Times New Roman"/>
          <w:sz w:val="24"/>
          <w:szCs w:val="24"/>
          <w:lang w:val="ru-RU"/>
        </w:rPr>
        <w:t>Смета проекта впоследствии будет являться частью договора целевого займа, заключаемого с Фондом.</w:t>
      </w:r>
    </w:p>
    <w:p w:rsidR="00E0590E" w:rsidRPr="006872E7" w:rsidRDefault="00E0590E" w:rsidP="006872E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590E" w:rsidRPr="00E0590E" w:rsidRDefault="00E0590E" w:rsidP="00E0590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E0590E">
        <w:rPr>
          <w:rFonts w:ascii="Times New Roman" w:hAnsi="Times New Roman" w:cs="Times New Roman"/>
          <w:sz w:val="24"/>
          <w:szCs w:val="24"/>
          <w:lang w:val="ru-RU"/>
        </w:rPr>
        <w:t>Формат Сметы проекта предусматривает разнесение всех расходов:</w:t>
      </w:r>
    </w:p>
    <w:p w:rsidR="00E0590E" w:rsidRPr="00E0590E" w:rsidRDefault="00E0590E" w:rsidP="00E0590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E0590E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E0590E">
        <w:rPr>
          <w:rFonts w:ascii="Times New Roman" w:hAnsi="Times New Roman" w:cs="Times New Roman"/>
          <w:sz w:val="24"/>
          <w:szCs w:val="24"/>
          <w:lang w:val="ru-RU"/>
        </w:rPr>
        <w:tab/>
        <w:t>По горизонтальным строкам - Направления целевого использования средств.</w:t>
      </w:r>
    </w:p>
    <w:p w:rsidR="00E0590E" w:rsidRDefault="00E0590E" w:rsidP="00E0590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E0590E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E0590E">
        <w:rPr>
          <w:rFonts w:ascii="Times New Roman" w:hAnsi="Times New Roman" w:cs="Times New Roman"/>
          <w:sz w:val="24"/>
          <w:szCs w:val="24"/>
          <w:lang w:val="ru-RU"/>
        </w:rPr>
        <w:tab/>
        <w:t>По вертикали - Виды затрат внутри каждого направления расходования средств.</w:t>
      </w:r>
    </w:p>
    <w:p w:rsidR="00E0590E" w:rsidRDefault="00F54A22" w:rsidP="000D50A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Расходы, которые могут быть запланированы Заявителем за счет средств займа, в Смете отмечены пустым полем.</w:t>
      </w:r>
    </w:p>
    <w:p w:rsidR="00E0590E" w:rsidRDefault="00E0590E" w:rsidP="000D50A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590E">
        <w:rPr>
          <w:rFonts w:ascii="Times New Roman" w:hAnsi="Times New Roman" w:cs="Times New Roman"/>
          <w:sz w:val="24"/>
          <w:szCs w:val="24"/>
          <w:lang w:val="ru-RU"/>
        </w:rPr>
        <w:t>Расходы по проекту, финансирование которых не может быть произведено в рамках проекта, помечены в Смете значком «х».</w:t>
      </w:r>
    </w:p>
    <w:p w:rsidR="00E0590E" w:rsidRDefault="00E0590E" w:rsidP="00E0590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590E" w:rsidRPr="00E0590E" w:rsidRDefault="00E0590E" w:rsidP="00E0590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590E">
        <w:rPr>
          <w:rFonts w:ascii="Times New Roman" w:hAnsi="Times New Roman" w:cs="Times New Roman"/>
          <w:sz w:val="24"/>
          <w:szCs w:val="24"/>
          <w:lang w:val="ru-RU"/>
        </w:rPr>
        <w:t>Для акцепта платежей на этапах выполнения договора целевого займа Фондом введен специальный термин «код ЦРС» – код целевого расходования средств по договору целевого займа. Этот цифровой код образуют пересечения строк и столбцов Сметы.</w:t>
      </w:r>
    </w:p>
    <w:p w:rsidR="00F54A22" w:rsidRDefault="00E0590E" w:rsidP="00E0590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590E">
        <w:rPr>
          <w:rFonts w:ascii="Times New Roman" w:hAnsi="Times New Roman" w:cs="Times New Roman"/>
          <w:sz w:val="24"/>
          <w:szCs w:val="24"/>
          <w:lang w:val="ru-RU"/>
        </w:rPr>
        <w:t>Код ЦРС формируется следующим образом: первая цифра – порядковый номер направления целевого использования средств, вторая цифра – порядковый номер вида затрат.</w:t>
      </w:r>
    </w:p>
    <w:p w:rsidR="008F085D" w:rsidRPr="008F085D" w:rsidRDefault="008F085D" w:rsidP="008F085D">
      <w:pPr>
        <w:pStyle w:val="1"/>
        <w:spacing w:before="72"/>
        <w:ind w:left="662"/>
        <w:jc w:val="left"/>
        <w:rPr>
          <w:rFonts w:ascii="Times New Roman" w:hAnsi="Times New Roman" w:cs="Times New Roman"/>
          <w:u w:val="none"/>
        </w:rPr>
      </w:pPr>
      <w:proofErr w:type="spellStart"/>
      <w:r w:rsidRPr="008F085D">
        <w:rPr>
          <w:rFonts w:ascii="Times New Roman" w:hAnsi="Times New Roman" w:cs="Times New Roman"/>
          <w:u w:val="none"/>
        </w:rPr>
        <w:t>Типовая</w:t>
      </w:r>
      <w:proofErr w:type="spellEnd"/>
      <w:r w:rsidRPr="008F085D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8F085D">
        <w:rPr>
          <w:rFonts w:ascii="Times New Roman" w:hAnsi="Times New Roman" w:cs="Times New Roman"/>
          <w:u w:val="none"/>
        </w:rPr>
        <w:t>форма</w:t>
      </w:r>
      <w:proofErr w:type="spellEnd"/>
      <w:r w:rsidRPr="008F085D">
        <w:rPr>
          <w:rFonts w:ascii="Times New Roman" w:hAnsi="Times New Roman" w:cs="Times New Roman"/>
          <w:u w:val="none"/>
        </w:rPr>
        <w:t xml:space="preserve"> </w:t>
      </w:r>
      <w:r>
        <w:rPr>
          <w:rFonts w:ascii="Times New Roman" w:hAnsi="Times New Roman" w:cs="Times New Roman"/>
          <w:u w:val="none"/>
          <w:lang w:val="ru-RU"/>
        </w:rPr>
        <w:t>с</w:t>
      </w:r>
      <w:proofErr w:type="spellStart"/>
      <w:r w:rsidRPr="008F085D">
        <w:rPr>
          <w:rFonts w:ascii="Times New Roman" w:hAnsi="Times New Roman" w:cs="Times New Roman"/>
          <w:u w:val="none"/>
        </w:rPr>
        <w:t>меты</w:t>
      </w:r>
      <w:proofErr w:type="spellEnd"/>
      <w:r w:rsidRPr="008F085D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8F085D">
        <w:rPr>
          <w:rFonts w:ascii="Times New Roman" w:hAnsi="Times New Roman" w:cs="Times New Roman"/>
          <w:u w:val="none"/>
        </w:rPr>
        <w:t>проекта</w:t>
      </w:r>
      <w:proofErr w:type="spellEnd"/>
    </w:p>
    <w:p w:rsidR="008F085D" w:rsidRDefault="008F085D" w:rsidP="008F085D">
      <w:pPr>
        <w:pStyle w:val="a3"/>
        <w:spacing w:before="9"/>
        <w:rPr>
          <w:b/>
          <w:sz w:val="13"/>
        </w:rPr>
      </w:pPr>
    </w:p>
    <w:tbl>
      <w:tblPr>
        <w:tblStyle w:val="TableNormal"/>
        <w:tblW w:w="10460" w:type="dxa"/>
        <w:tblInd w:w="-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2989"/>
        <w:gridCol w:w="708"/>
        <w:gridCol w:w="708"/>
        <w:gridCol w:w="711"/>
        <w:gridCol w:w="708"/>
        <w:gridCol w:w="708"/>
        <w:gridCol w:w="710"/>
        <w:gridCol w:w="709"/>
        <w:gridCol w:w="708"/>
        <w:gridCol w:w="708"/>
        <w:gridCol w:w="677"/>
      </w:tblGrid>
      <w:tr w:rsidR="008F085D" w:rsidRPr="00D154C4" w:rsidTr="000D50A8">
        <w:trPr>
          <w:trHeight w:hRule="exact" w:val="454"/>
        </w:trPr>
        <w:tc>
          <w:tcPr>
            <w:tcW w:w="416" w:type="dxa"/>
            <w:vMerge w:val="restart"/>
            <w:shd w:val="clear" w:color="auto" w:fill="D9D9D9"/>
            <w:textDirection w:val="tbRl"/>
          </w:tcPr>
          <w:p w:rsidR="008F085D" w:rsidRDefault="008F085D" w:rsidP="005C5454"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 w:rsidR="008F085D" w:rsidRDefault="008F085D" w:rsidP="005C5454">
            <w:pPr>
              <w:pStyle w:val="TableParagraph"/>
              <w:ind w:left="869"/>
              <w:rPr>
                <w:sz w:val="16"/>
              </w:rPr>
            </w:pPr>
            <w:r>
              <w:rPr>
                <w:sz w:val="16"/>
              </w:rPr>
              <w:t xml:space="preserve">№№ </w:t>
            </w:r>
            <w:proofErr w:type="spellStart"/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>т</w:t>
            </w:r>
            <w:r>
              <w:rPr>
                <w:sz w:val="16"/>
              </w:rPr>
              <w:t>ат</w:t>
            </w:r>
            <w:r>
              <w:rPr>
                <w:spacing w:val="-2"/>
                <w:sz w:val="16"/>
              </w:rPr>
              <w:t>ь</w:t>
            </w:r>
            <w:r>
              <w:rPr>
                <w:sz w:val="16"/>
              </w:rPr>
              <w:t>и</w:t>
            </w:r>
            <w:proofErr w:type="spellEnd"/>
            <w:r>
              <w:rPr>
                <w:sz w:val="16"/>
              </w:rPr>
              <w:t xml:space="preserve"> /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>д</w:t>
            </w:r>
            <w:r>
              <w:rPr>
                <w:spacing w:val="1"/>
                <w:sz w:val="16"/>
              </w:rPr>
              <w:t>с</w:t>
            </w:r>
            <w:r>
              <w:rPr>
                <w:sz w:val="16"/>
              </w:rPr>
              <w:t>та</w:t>
            </w:r>
            <w:r>
              <w:rPr>
                <w:spacing w:val="-3"/>
                <w:sz w:val="16"/>
              </w:rPr>
              <w:t>т</w:t>
            </w:r>
            <w:r>
              <w:rPr>
                <w:sz w:val="16"/>
              </w:rPr>
              <w:t>ьи</w:t>
            </w:r>
            <w:proofErr w:type="spellEnd"/>
          </w:p>
        </w:tc>
        <w:tc>
          <w:tcPr>
            <w:tcW w:w="2989" w:type="dxa"/>
            <w:vMerge w:val="restart"/>
            <w:shd w:val="clear" w:color="auto" w:fill="D9D9D9"/>
          </w:tcPr>
          <w:p w:rsidR="008F085D" w:rsidRDefault="008F085D" w:rsidP="005C545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8F085D" w:rsidRDefault="008F085D" w:rsidP="005C545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8F085D" w:rsidRDefault="008F085D" w:rsidP="005C545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8F085D" w:rsidRDefault="008F085D" w:rsidP="005C5454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8F085D" w:rsidRDefault="008F085D" w:rsidP="005C5454">
            <w:pPr>
              <w:pStyle w:val="TableParagraph"/>
              <w:spacing w:before="1"/>
              <w:ind w:left="1211" w:right="301" w:hanging="929"/>
              <w:rPr>
                <w:sz w:val="16"/>
              </w:rPr>
            </w:pPr>
            <w:proofErr w:type="spellStart"/>
            <w:r>
              <w:rPr>
                <w:sz w:val="16"/>
              </w:rPr>
              <w:t>Направления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целевого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использования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средств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7055" w:type="dxa"/>
            <w:gridSpan w:val="10"/>
            <w:shd w:val="clear" w:color="auto" w:fill="D9D9D9"/>
          </w:tcPr>
          <w:p w:rsidR="008F085D" w:rsidRPr="00D01914" w:rsidRDefault="008F085D" w:rsidP="005C5454">
            <w:pPr>
              <w:pStyle w:val="TableParagraph"/>
              <w:spacing w:before="57"/>
              <w:ind w:left="2457" w:right="2736"/>
              <w:jc w:val="center"/>
              <w:rPr>
                <w:sz w:val="16"/>
                <w:lang w:val="ru-RU"/>
              </w:rPr>
            </w:pPr>
            <w:r w:rsidRPr="00D01914">
              <w:rPr>
                <w:sz w:val="16"/>
                <w:lang w:val="ru-RU"/>
              </w:rPr>
              <w:t>В том числе по видам затрат:</w:t>
            </w:r>
          </w:p>
        </w:tc>
      </w:tr>
      <w:tr w:rsidR="008F085D" w:rsidTr="000D50A8">
        <w:trPr>
          <w:trHeight w:hRule="exact" w:val="1345"/>
        </w:trPr>
        <w:tc>
          <w:tcPr>
            <w:tcW w:w="416" w:type="dxa"/>
            <w:vMerge/>
            <w:shd w:val="clear" w:color="auto" w:fill="D9D9D9"/>
            <w:textDirection w:val="tbRl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2989" w:type="dxa"/>
            <w:vMerge/>
            <w:shd w:val="clear" w:color="auto" w:fill="D9D9D9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1416" w:type="dxa"/>
            <w:gridSpan w:val="2"/>
            <w:shd w:val="clear" w:color="auto" w:fill="D9D9D9"/>
          </w:tcPr>
          <w:p w:rsidR="008F085D" w:rsidRPr="00D01914" w:rsidRDefault="008F085D" w:rsidP="005C5454">
            <w:pPr>
              <w:pStyle w:val="TableParagraph"/>
              <w:spacing w:before="96"/>
              <w:ind w:left="-3" w:right="-5"/>
              <w:jc w:val="center"/>
              <w:rPr>
                <w:sz w:val="16"/>
                <w:lang w:val="ru-RU"/>
              </w:rPr>
            </w:pPr>
            <w:r w:rsidRPr="00D01914">
              <w:rPr>
                <w:sz w:val="16"/>
                <w:lang w:val="ru-RU"/>
              </w:rPr>
              <w:t>Зарплата</w:t>
            </w:r>
            <w:r w:rsidRPr="00D01914">
              <w:rPr>
                <w:spacing w:val="-6"/>
                <w:sz w:val="16"/>
                <w:lang w:val="ru-RU"/>
              </w:rPr>
              <w:t xml:space="preserve"> </w:t>
            </w:r>
            <w:r w:rsidRPr="00D01914">
              <w:rPr>
                <w:sz w:val="16"/>
                <w:lang w:val="ru-RU"/>
              </w:rPr>
              <w:t>сотрудников, вкл. налоги и взносы от</w:t>
            </w:r>
            <w:r w:rsidRPr="00D01914">
              <w:rPr>
                <w:spacing w:val="-2"/>
                <w:sz w:val="16"/>
                <w:lang w:val="ru-RU"/>
              </w:rPr>
              <w:t xml:space="preserve"> </w:t>
            </w:r>
            <w:r w:rsidRPr="00D01914">
              <w:rPr>
                <w:sz w:val="16"/>
                <w:lang w:val="ru-RU"/>
              </w:rPr>
              <w:t>ФОТ</w:t>
            </w:r>
          </w:p>
          <w:p w:rsidR="008F085D" w:rsidRPr="00D01914" w:rsidRDefault="008F085D" w:rsidP="005C5454">
            <w:pPr>
              <w:pStyle w:val="TableParagraph"/>
              <w:spacing w:before="4"/>
              <w:rPr>
                <w:rFonts w:ascii="Arial"/>
                <w:b/>
                <w:sz w:val="17"/>
                <w:lang w:val="ru-RU"/>
              </w:rPr>
            </w:pPr>
          </w:p>
          <w:p w:rsidR="008F085D" w:rsidRDefault="008F085D" w:rsidP="005C5454">
            <w:pPr>
              <w:pStyle w:val="TableParagraph"/>
              <w:spacing w:before="1"/>
              <w:ind w:left="621" w:right="585"/>
              <w:jc w:val="center"/>
              <w:rPr>
                <w:sz w:val="16"/>
              </w:rPr>
            </w:pPr>
            <w:r>
              <w:rPr>
                <w:sz w:val="16"/>
              </w:rPr>
              <w:t>(1)</w:t>
            </w:r>
          </w:p>
        </w:tc>
        <w:tc>
          <w:tcPr>
            <w:tcW w:w="1419" w:type="dxa"/>
            <w:gridSpan w:val="2"/>
            <w:shd w:val="clear" w:color="auto" w:fill="D9D9D9"/>
          </w:tcPr>
          <w:p w:rsidR="008F085D" w:rsidRPr="00D01914" w:rsidRDefault="008F085D" w:rsidP="005C5454">
            <w:pPr>
              <w:pStyle w:val="TableParagraph"/>
              <w:spacing w:before="5"/>
              <w:ind w:left="110" w:right="108"/>
              <w:jc w:val="center"/>
              <w:rPr>
                <w:sz w:val="16"/>
                <w:lang w:val="ru-RU"/>
              </w:rPr>
            </w:pPr>
            <w:r w:rsidRPr="00D01914">
              <w:rPr>
                <w:sz w:val="16"/>
                <w:lang w:val="ru-RU"/>
              </w:rPr>
              <w:t>Работы и услуги, выполняемые третьими лицами, приобретение прав</w:t>
            </w:r>
          </w:p>
          <w:p w:rsidR="008F085D" w:rsidRPr="00D01914" w:rsidRDefault="008F085D" w:rsidP="005C5454">
            <w:pPr>
              <w:pStyle w:val="TableParagraph"/>
              <w:spacing w:before="2"/>
              <w:rPr>
                <w:rFonts w:ascii="Arial"/>
                <w:b/>
                <w:sz w:val="17"/>
                <w:lang w:val="ru-RU"/>
              </w:rPr>
            </w:pPr>
          </w:p>
          <w:p w:rsidR="008F085D" w:rsidRDefault="008F085D" w:rsidP="005C5454">
            <w:pPr>
              <w:pStyle w:val="TableParagraph"/>
              <w:ind w:left="109" w:right="108"/>
              <w:jc w:val="center"/>
              <w:rPr>
                <w:sz w:val="16"/>
              </w:rPr>
            </w:pPr>
            <w:r>
              <w:rPr>
                <w:sz w:val="16"/>
              </w:rPr>
              <w:t>(2)</w:t>
            </w:r>
          </w:p>
        </w:tc>
        <w:tc>
          <w:tcPr>
            <w:tcW w:w="1418" w:type="dxa"/>
            <w:gridSpan w:val="2"/>
            <w:shd w:val="clear" w:color="auto" w:fill="D9D9D9"/>
          </w:tcPr>
          <w:p w:rsidR="008F085D" w:rsidRDefault="008F085D" w:rsidP="005C5454">
            <w:pPr>
              <w:pStyle w:val="TableParagraph"/>
              <w:spacing w:before="2" w:line="182" w:lineRule="exact"/>
              <w:ind w:left="216" w:right="213" w:hanging="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Материалы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комплектующие</w:t>
            </w:r>
            <w:proofErr w:type="spellEnd"/>
          </w:p>
          <w:p w:rsidR="008F085D" w:rsidRDefault="008F085D" w:rsidP="005C5454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8F085D" w:rsidRDefault="008F085D" w:rsidP="005C5454">
            <w:pPr>
              <w:pStyle w:val="TableParagraph"/>
              <w:ind w:left="621" w:right="587"/>
              <w:jc w:val="center"/>
              <w:rPr>
                <w:sz w:val="16"/>
              </w:rPr>
            </w:pPr>
            <w:r>
              <w:rPr>
                <w:sz w:val="16"/>
              </w:rPr>
              <w:t>(3)</w:t>
            </w:r>
          </w:p>
        </w:tc>
        <w:tc>
          <w:tcPr>
            <w:tcW w:w="1417" w:type="dxa"/>
            <w:gridSpan w:val="2"/>
            <w:shd w:val="clear" w:color="auto" w:fill="D9D9D9"/>
          </w:tcPr>
          <w:p w:rsidR="008F085D" w:rsidRDefault="008F085D" w:rsidP="005C5454">
            <w:pPr>
              <w:pStyle w:val="TableParagraph"/>
              <w:spacing w:before="2" w:line="182" w:lineRule="exact"/>
              <w:ind w:left="312" w:right="20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Приобретение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оборудования</w:t>
            </w:r>
            <w:proofErr w:type="spellEnd"/>
          </w:p>
          <w:p w:rsidR="008F085D" w:rsidRDefault="008F085D" w:rsidP="005C5454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8F085D" w:rsidRDefault="008F085D" w:rsidP="005C5454">
            <w:pPr>
              <w:pStyle w:val="TableParagraph"/>
              <w:ind w:left="312" w:right="203"/>
              <w:jc w:val="center"/>
              <w:rPr>
                <w:sz w:val="16"/>
              </w:rPr>
            </w:pPr>
            <w:r>
              <w:rPr>
                <w:sz w:val="16"/>
              </w:rPr>
              <w:t>(4)</w:t>
            </w:r>
          </w:p>
        </w:tc>
        <w:tc>
          <w:tcPr>
            <w:tcW w:w="1385" w:type="dxa"/>
            <w:gridSpan w:val="2"/>
            <w:shd w:val="clear" w:color="auto" w:fill="D9D9D9"/>
          </w:tcPr>
          <w:p w:rsidR="008F085D" w:rsidRDefault="008F085D" w:rsidP="005C545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8F085D" w:rsidRDefault="008F085D" w:rsidP="005C545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8F085D" w:rsidRDefault="008F085D" w:rsidP="005C5454">
            <w:pPr>
              <w:pStyle w:val="TableParagraph"/>
              <w:spacing w:before="105"/>
              <w:ind w:left="493" w:right="49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Итого</w:t>
            </w:r>
            <w:proofErr w:type="spellEnd"/>
          </w:p>
        </w:tc>
      </w:tr>
      <w:tr w:rsidR="008F085D" w:rsidTr="000D50A8">
        <w:trPr>
          <w:trHeight w:hRule="exact" w:val="1159"/>
        </w:trPr>
        <w:tc>
          <w:tcPr>
            <w:tcW w:w="416" w:type="dxa"/>
            <w:vMerge/>
            <w:shd w:val="clear" w:color="auto" w:fill="D9D9D9"/>
            <w:textDirection w:val="tbRl"/>
          </w:tcPr>
          <w:p w:rsidR="008F085D" w:rsidRDefault="008F085D" w:rsidP="005C5454"/>
        </w:tc>
        <w:tc>
          <w:tcPr>
            <w:tcW w:w="2989" w:type="dxa"/>
            <w:vMerge/>
            <w:shd w:val="clear" w:color="auto" w:fill="D9D9D9"/>
          </w:tcPr>
          <w:p w:rsidR="008F085D" w:rsidRDefault="008F085D" w:rsidP="005C5454"/>
        </w:tc>
        <w:tc>
          <w:tcPr>
            <w:tcW w:w="708" w:type="dxa"/>
            <w:shd w:val="clear" w:color="auto" w:fill="D9D9D9"/>
          </w:tcPr>
          <w:p w:rsidR="008F085D" w:rsidRDefault="008F085D" w:rsidP="005C5454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8F085D" w:rsidRDefault="008F085D" w:rsidP="005C5454">
            <w:pPr>
              <w:pStyle w:val="TableParagraph"/>
              <w:spacing w:line="501" w:lineRule="auto"/>
              <w:ind w:left="163" w:right="53" w:hanging="94"/>
              <w:rPr>
                <w:sz w:val="16"/>
              </w:rPr>
            </w:pPr>
            <w:proofErr w:type="spellStart"/>
            <w:r>
              <w:rPr>
                <w:sz w:val="16"/>
              </w:rPr>
              <w:t>средства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займа</w:t>
            </w:r>
            <w:proofErr w:type="spellEnd"/>
          </w:p>
        </w:tc>
        <w:tc>
          <w:tcPr>
            <w:tcW w:w="708" w:type="dxa"/>
            <w:shd w:val="clear" w:color="auto" w:fill="D9D9D9"/>
          </w:tcPr>
          <w:p w:rsidR="008F085D" w:rsidRDefault="008F085D" w:rsidP="005C5454">
            <w:pPr>
              <w:pStyle w:val="TableParagraph"/>
              <w:spacing w:line="501" w:lineRule="auto"/>
              <w:ind w:left="26" w:right="23" w:firstLine="43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средства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софинан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сирования</w:t>
            </w:r>
            <w:proofErr w:type="spellEnd"/>
          </w:p>
        </w:tc>
        <w:tc>
          <w:tcPr>
            <w:tcW w:w="711" w:type="dxa"/>
            <w:shd w:val="clear" w:color="auto" w:fill="D9D9D9"/>
          </w:tcPr>
          <w:p w:rsidR="008F085D" w:rsidRDefault="008F085D" w:rsidP="005C5454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8F085D" w:rsidRDefault="008F085D" w:rsidP="005C5454">
            <w:pPr>
              <w:pStyle w:val="TableParagraph"/>
              <w:spacing w:line="501" w:lineRule="auto"/>
              <w:ind w:left="165" w:right="53" w:hanging="94"/>
              <w:rPr>
                <w:sz w:val="16"/>
              </w:rPr>
            </w:pPr>
            <w:proofErr w:type="spellStart"/>
            <w:r>
              <w:rPr>
                <w:sz w:val="16"/>
              </w:rPr>
              <w:t>средства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займа</w:t>
            </w:r>
            <w:proofErr w:type="spellEnd"/>
          </w:p>
        </w:tc>
        <w:tc>
          <w:tcPr>
            <w:tcW w:w="708" w:type="dxa"/>
            <w:shd w:val="clear" w:color="auto" w:fill="D9D9D9"/>
          </w:tcPr>
          <w:p w:rsidR="008F085D" w:rsidRDefault="008F085D" w:rsidP="005C5454">
            <w:pPr>
              <w:pStyle w:val="TableParagraph"/>
              <w:spacing w:line="501" w:lineRule="auto"/>
              <w:ind w:left="26" w:right="23" w:firstLine="43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средства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софинан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сирования</w:t>
            </w:r>
            <w:proofErr w:type="spellEnd"/>
          </w:p>
        </w:tc>
        <w:tc>
          <w:tcPr>
            <w:tcW w:w="708" w:type="dxa"/>
            <w:shd w:val="clear" w:color="auto" w:fill="D9D9D9"/>
          </w:tcPr>
          <w:p w:rsidR="008F085D" w:rsidRDefault="008F085D" w:rsidP="005C5454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8F085D" w:rsidRDefault="008F085D" w:rsidP="005C5454">
            <w:pPr>
              <w:pStyle w:val="TableParagraph"/>
              <w:spacing w:line="501" w:lineRule="auto"/>
              <w:ind w:left="163" w:right="53" w:hanging="94"/>
              <w:rPr>
                <w:sz w:val="16"/>
              </w:rPr>
            </w:pPr>
            <w:proofErr w:type="spellStart"/>
            <w:r>
              <w:rPr>
                <w:sz w:val="16"/>
              </w:rPr>
              <w:t>средства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займа</w:t>
            </w:r>
            <w:proofErr w:type="spellEnd"/>
          </w:p>
        </w:tc>
        <w:tc>
          <w:tcPr>
            <w:tcW w:w="710" w:type="dxa"/>
            <w:shd w:val="clear" w:color="auto" w:fill="D9D9D9"/>
          </w:tcPr>
          <w:p w:rsidR="008F085D" w:rsidRDefault="008F085D" w:rsidP="005C5454">
            <w:pPr>
              <w:pStyle w:val="TableParagraph"/>
              <w:spacing w:line="501" w:lineRule="auto"/>
              <w:ind w:left="28" w:right="23" w:firstLine="43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средства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софинан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сирования</w:t>
            </w:r>
            <w:proofErr w:type="spellEnd"/>
          </w:p>
        </w:tc>
        <w:tc>
          <w:tcPr>
            <w:tcW w:w="709" w:type="dxa"/>
            <w:shd w:val="clear" w:color="auto" w:fill="D9D9D9"/>
          </w:tcPr>
          <w:p w:rsidR="008F085D" w:rsidRDefault="008F085D" w:rsidP="005C5454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8F085D" w:rsidRDefault="008F085D" w:rsidP="005C5454">
            <w:pPr>
              <w:pStyle w:val="TableParagraph"/>
              <w:spacing w:line="501" w:lineRule="auto"/>
              <w:ind w:left="163" w:right="53" w:hanging="94"/>
              <w:rPr>
                <w:sz w:val="16"/>
              </w:rPr>
            </w:pPr>
            <w:proofErr w:type="spellStart"/>
            <w:r>
              <w:rPr>
                <w:sz w:val="16"/>
              </w:rPr>
              <w:t>средства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займа</w:t>
            </w:r>
            <w:proofErr w:type="spellEnd"/>
          </w:p>
        </w:tc>
        <w:tc>
          <w:tcPr>
            <w:tcW w:w="708" w:type="dxa"/>
            <w:shd w:val="clear" w:color="auto" w:fill="D9D9D9"/>
          </w:tcPr>
          <w:p w:rsidR="008F085D" w:rsidRDefault="008F085D" w:rsidP="005C5454">
            <w:pPr>
              <w:pStyle w:val="TableParagraph"/>
              <w:spacing w:line="501" w:lineRule="auto"/>
              <w:ind w:left="26" w:right="23" w:firstLine="43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средства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софинан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сирования</w:t>
            </w:r>
            <w:proofErr w:type="spellEnd"/>
          </w:p>
        </w:tc>
        <w:tc>
          <w:tcPr>
            <w:tcW w:w="708" w:type="dxa"/>
            <w:shd w:val="clear" w:color="auto" w:fill="D9D9D9"/>
          </w:tcPr>
          <w:p w:rsidR="008F085D" w:rsidRDefault="008F085D" w:rsidP="005C5454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8F085D" w:rsidRDefault="008F085D" w:rsidP="005C5454">
            <w:pPr>
              <w:pStyle w:val="TableParagraph"/>
              <w:spacing w:line="501" w:lineRule="auto"/>
              <w:ind w:left="163" w:right="53" w:hanging="94"/>
              <w:rPr>
                <w:sz w:val="16"/>
              </w:rPr>
            </w:pPr>
            <w:proofErr w:type="spellStart"/>
            <w:r>
              <w:rPr>
                <w:sz w:val="16"/>
              </w:rPr>
              <w:t>средства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займа</w:t>
            </w:r>
            <w:proofErr w:type="spellEnd"/>
          </w:p>
        </w:tc>
        <w:tc>
          <w:tcPr>
            <w:tcW w:w="677" w:type="dxa"/>
            <w:shd w:val="clear" w:color="auto" w:fill="D9D9D9"/>
          </w:tcPr>
          <w:p w:rsidR="008F085D" w:rsidRDefault="008F085D" w:rsidP="005C5454">
            <w:pPr>
              <w:pStyle w:val="TableParagraph"/>
              <w:spacing w:line="501" w:lineRule="auto"/>
              <w:ind w:left="12" w:right="6" w:firstLine="43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средства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софинан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сирования</w:t>
            </w:r>
            <w:proofErr w:type="spellEnd"/>
          </w:p>
        </w:tc>
      </w:tr>
      <w:tr w:rsidR="008F085D" w:rsidTr="00FA25CC">
        <w:trPr>
          <w:trHeight w:hRule="exact" w:val="698"/>
        </w:trPr>
        <w:tc>
          <w:tcPr>
            <w:tcW w:w="416" w:type="dxa"/>
          </w:tcPr>
          <w:p w:rsidR="008F085D" w:rsidRDefault="008F085D" w:rsidP="005C5454">
            <w:pPr>
              <w:pStyle w:val="TableParagraph"/>
              <w:spacing w:before="57"/>
              <w:ind w:left="10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989" w:type="dxa"/>
          </w:tcPr>
          <w:p w:rsidR="008F085D" w:rsidRPr="00D01914" w:rsidRDefault="008F085D" w:rsidP="005C5454">
            <w:pPr>
              <w:pStyle w:val="TableParagraph"/>
              <w:spacing w:before="57"/>
              <w:ind w:left="105" w:right="175"/>
              <w:rPr>
                <w:sz w:val="16"/>
                <w:lang w:val="ru-RU"/>
              </w:rPr>
            </w:pPr>
            <w:r w:rsidRPr="00D01914">
              <w:rPr>
                <w:sz w:val="16"/>
                <w:lang w:val="ru-RU"/>
              </w:rPr>
              <w:t>Научные и иные исследования в интересах проекта, включая аналитические исследования рынка</w:t>
            </w:r>
          </w:p>
        </w:tc>
        <w:tc>
          <w:tcPr>
            <w:tcW w:w="708" w:type="dxa"/>
          </w:tcPr>
          <w:p w:rsidR="008F085D" w:rsidRPr="00D01914" w:rsidRDefault="008F085D" w:rsidP="005C5454">
            <w:pPr>
              <w:pStyle w:val="TableParagraph"/>
              <w:spacing w:before="3"/>
              <w:rPr>
                <w:rFonts w:ascii="Arial"/>
                <w:b/>
                <w:sz w:val="18"/>
                <w:lang w:val="ru-RU"/>
              </w:rPr>
            </w:pPr>
          </w:p>
          <w:p w:rsidR="008F085D" w:rsidRDefault="008F085D" w:rsidP="005C5454">
            <w:pPr>
              <w:pStyle w:val="TableParagraph"/>
              <w:ind w:left="251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711" w:type="dxa"/>
          </w:tcPr>
          <w:p w:rsidR="008F085D" w:rsidRDefault="008F085D" w:rsidP="005C5454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:rsidR="008F085D" w:rsidRDefault="008F085D" w:rsidP="005C5454">
            <w:pPr>
              <w:pStyle w:val="TableParagraph"/>
              <w:ind w:right="102"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:rsidR="008F085D" w:rsidRDefault="008F085D" w:rsidP="005C5454">
            <w:pPr>
              <w:pStyle w:val="TableParagraph"/>
              <w:ind w:right="104"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10" w:type="dxa"/>
          </w:tcPr>
          <w:p w:rsidR="008F085D" w:rsidRDefault="008F085D" w:rsidP="005C5454"/>
        </w:tc>
        <w:tc>
          <w:tcPr>
            <w:tcW w:w="709" w:type="dxa"/>
          </w:tcPr>
          <w:p w:rsidR="008F085D" w:rsidRDefault="008F085D" w:rsidP="005C5454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:rsidR="008F085D" w:rsidRDefault="008F085D" w:rsidP="005C5454">
            <w:pPr>
              <w:pStyle w:val="TableParagraph"/>
              <w:ind w:left="252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:rsidR="008F085D" w:rsidRDefault="008F085D" w:rsidP="005C5454">
            <w:pPr>
              <w:pStyle w:val="TableParagraph"/>
              <w:ind w:right="104"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677" w:type="dxa"/>
          </w:tcPr>
          <w:p w:rsidR="008F085D" w:rsidRDefault="008F085D" w:rsidP="005C5454"/>
        </w:tc>
      </w:tr>
      <w:tr w:rsidR="008F085D" w:rsidTr="000D50A8">
        <w:trPr>
          <w:trHeight w:hRule="exact" w:val="454"/>
        </w:trPr>
        <w:tc>
          <w:tcPr>
            <w:tcW w:w="416" w:type="dxa"/>
          </w:tcPr>
          <w:p w:rsidR="008F085D" w:rsidRDefault="008F085D" w:rsidP="005C5454">
            <w:pPr>
              <w:pStyle w:val="TableParagraph"/>
              <w:spacing w:before="56"/>
              <w:ind w:left="10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989" w:type="dxa"/>
          </w:tcPr>
          <w:p w:rsidR="008F085D" w:rsidRDefault="008F085D" w:rsidP="005C5454">
            <w:pPr>
              <w:pStyle w:val="TableParagraph"/>
              <w:spacing w:before="56"/>
              <w:ind w:left="105" w:right="301"/>
              <w:rPr>
                <w:sz w:val="16"/>
              </w:rPr>
            </w:pPr>
            <w:proofErr w:type="spellStart"/>
            <w:r>
              <w:rPr>
                <w:sz w:val="16"/>
              </w:rPr>
              <w:t>Разработка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нового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продукта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технологии</w:t>
            </w:r>
            <w:proofErr w:type="spellEnd"/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/>
        </w:tc>
        <w:tc>
          <w:tcPr>
            <w:tcW w:w="711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/>
        </w:tc>
        <w:tc>
          <w:tcPr>
            <w:tcW w:w="710" w:type="dxa"/>
          </w:tcPr>
          <w:p w:rsidR="008F085D" w:rsidRDefault="008F085D" w:rsidP="005C5454"/>
        </w:tc>
        <w:tc>
          <w:tcPr>
            <w:tcW w:w="709" w:type="dxa"/>
          </w:tcPr>
          <w:p w:rsidR="008F085D" w:rsidRDefault="008F085D" w:rsidP="005C5454">
            <w:pPr>
              <w:pStyle w:val="TableParagraph"/>
              <w:spacing w:before="27"/>
              <w:ind w:left="252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>
            <w:pPr>
              <w:pStyle w:val="TableParagraph"/>
              <w:spacing w:before="27"/>
              <w:ind w:left="252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677" w:type="dxa"/>
          </w:tcPr>
          <w:p w:rsidR="008F085D" w:rsidRDefault="008F085D" w:rsidP="005C5454"/>
        </w:tc>
      </w:tr>
      <w:tr w:rsidR="008F085D" w:rsidTr="000D50A8">
        <w:trPr>
          <w:trHeight w:hRule="exact" w:val="638"/>
        </w:trPr>
        <w:tc>
          <w:tcPr>
            <w:tcW w:w="416" w:type="dxa"/>
          </w:tcPr>
          <w:p w:rsidR="008F085D" w:rsidRDefault="008F085D" w:rsidP="005C5454">
            <w:pPr>
              <w:pStyle w:val="TableParagraph"/>
              <w:spacing w:before="5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2989" w:type="dxa"/>
          </w:tcPr>
          <w:p w:rsidR="008F085D" w:rsidRPr="00D01914" w:rsidRDefault="008F085D" w:rsidP="005C5454">
            <w:pPr>
              <w:pStyle w:val="TableParagraph"/>
              <w:spacing w:before="56"/>
              <w:ind w:left="105" w:right="86"/>
              <w:rPr>
                <w:sz w:val="16"/>
                <w:lang w:val="ru-RU"/>
              </w:rPr>
            </w:pPr>
            <w:r w:rsidRPr="00D01914">
              <w:rPr>
                <w:sz w:val="16"/>
                <w:lang w:val="ru-RU"/>
              </w:rPr>
              <w:t>Проведение опытно-технологических работ (ОТР) и опытно-конструкторских работ (ОКР)</w:t>
            </w: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11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8F085D" w:rsidRDefault="008F085D" w:rsidP="005C5454">
            <w:pPr>
              <w:pStyle w:val="TableParagraph"/>
              <w:spacing w:before="119"/>
              <w:ind w:left="252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>
            <w:pPr>
              <w:pStyle w:val="TableParagraph"/>
              <w:spacing w:before="119"/>
              <w:ind w:left="252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677" w:type="dxa"/>
          </w:tcPr>
          <w:p w:rsidR="008F085D" w:rsidRDefault="008F085D" w:rsidP="005C5454"/>
        </w:tc>
      </w:tr>
      <w:tr w:rsidR="008F085D" w:rsidTr="000D50A8">
        <w:trPr>
          <w:trHeight w:hRule="exact" w:val="821"/>
        </w:trPr>
        <w:tc>
          <w:tcPr>
            <w:tcW w:w="416" w:type="dxa"/>
          </w:tcPr>
          <w:p w:rsidR="008F085D" w:rsidRDefault="008F085D" w:rsidP="005C5454">
            <w:pPr>
              <w:pStyle w:val="TableParagraph"/>
              <w:spacing w:before="5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2.2</w:t>
            </w:r>
          </w:p>
        </w:tc>
        <w:tc>
          <w:tcPr>
            <w:tcW w:w="2989" w:type="dxa"/>
          </w:tcPr>
          <w:p w:rsidR="008F085D" w:rsidRPr="00D01914" w:rsidRDefault="008F085D" w:rsidP="005C5454">
            <w:pPr>
              <w:pStyle w:val="TableParagraph"/>
              <w:spacing w:before="56"/>
              <w:ind w:left="105" w:right="822"/>
              <w:rPr>
                <w:sz w:val="16"/>
                <w:lang w:val="ru-RU"/>
              </w:rPr>
            </w:pPr>
            <w:r w:rsidRPr="00D01914">
              <w:rPr>
                <w:sz w:val="16"/>
                <w:lang w:val="ru-RU"/>
              </w:rPr>
              <w:t>Технические, производственно- технологические, маркетинговые тестирования и испытания</w:t>
            </w: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11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8F085D" w:rsidRPr="00D01914" w:rsidRDefault="008F085D" w:rsidP="005C5454">
            <w:pPr>
              <w:pStyle w:val="TableParagraph"/>
              <w:spacing w:before="3"/>
              <w:rPr>
                <w:rFonts w:ascii="Arial"/>
                <w:b/>
                <w:sz w:val="18"/>
                <w:lang w:val="ru-RU"/>
              </w:rPr>
            </w:pPr>
          </w:p>
          <w:p w:rsidR="008F085D" w:rsidRDefault="008F085D" w:rsidP="005C5454">
            <w:pPr>
              <w:pStyle w:val="TableParagraph"/>
              <w:ind w:left="252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:rsidR="008F085D" w:rsidRDefault="008F085D" w:rsidP="005C5454">
            <w:pPr>
              <w:pStyle w:val="TableParagraph"/>
              <w:ind w:left="252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677" w:type="dxa"/>
          </w:tcPr>
          <w:p w:rsidR="008F085D" w:rsidRDefault="008F085D" w:rsidP="005C5454"/>
        </w:tc>
      </w:tr>
      <w:tr w:rsidR="008F085D" w:rsidRPr="00FA25CC" w:rsidTr="000D50A8">
        <w:trPr>
          <w:trHeight w:hRule="exact" w:val="1188"/>
        </w:trPr>
        <w:tc>
          <w:tcPr>
            <w:tcW w:w="416" w:type="dxa"/>
          </w:tcPr>
          <w:p w:rsidR="008F085D" w:rsidRDefault="008F085D" w:rsidP="005C5454">
            <w:pPr>
              <w:pStyle w:val="TableParagraph"/>
              <w:spacing w:before="5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2989" w:type="dxa"/>
          </w:tcPr>
          <w:p w:rsidR="008F085D" w:rsidRPr="00D01914" w:rsidRDefault="008F085D" w:rsidP="00FA25CC">
            <w:pPr>
              <w:pStyle w:val="TableParagraph"/>
              <w:spacing w:before="56"/>
              <w:ind w:left="105" w:right="50"/>
              <w:rPr>
                <w:sz w:val="16"/>
                <w:lang w:val="ru-RU"/>
              </w:rPr>
            </w:pPr>
            <w:r w:rsidRPr="00D01914">
              <w:rPr>
                <w:sz w:val="16"/>
                <w:lang w:val="ru-RU"/>
              </w:rPr>
              <w:t xml:space="preserve">Проведение патентных исследований (на патентную чистоту, выявление </w:t>
            </w:r>
            <w:proofErr w:type="spellStart"/>
            <w:r w:rsidRPr="00D01914">
              <w:rPr>
                <w:sz w:val="16"/>
                <w:lang w:val="ru-RU"/>
              </w:rPr>
              <w:t>охраноспособных</w:t>
            </w:r>
            <w:proofErr w:type="spellEnd"/>
            <w:r w:rsidRPr="00D01914">
              <w:rPr>
                <w:sz w:val="16"/>
                <w:lang w:val="ru-RU"/>
              </w:rPr>
              <w:t xml:space="preserve"> решений и </w:t>
            </w:r>
            <w:r w:rsidR="00FA25CC">
              <w:rPr>
                <w:sz w:val="16"/>
                <w:lang w:val="ru-RU"/>
              </w:rPr>
              <w:t>др.</w:t>
            </w:r>
            <w:r w:rsidRPr="00D01914">
              <w:rPr>
                <w:sz w:val="16"/>
                <w:lang w:val="ru-RU"/>
              </w:rPr>
              <w:t>), патентование разработанных решений, в том числе зарубежное патентование</w:t>
            </w: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11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8F085D" w:rsidRPr="00D01914" w:rsidRDefault="008F085D" w:rsidP="005C5454">
            <w:pPr>
              <w:pStyle w:val="TableParagraph"/>
              <w:rPr>
                <w:rFonts w:ascii="Arial"/>
                <w:b/>
                <w:sz w:val="16"/>
                <w:lang w:val="ru-RU"/>
              </w:rPr>
            </w:pPr>
          </w:p>
          <w:p w:rsidR="008F085D" w:rsidRPr="00D01914" w:rsidRDefault="008F085D" w:rsidP="005C5454">
            <w:pPr>
              <w:pStyle w:val="TableParagraph"/>
              <w:spacing w:before="1"/>
              <w:rPr>
                <w:rFonts w:ascii="Arial"/>
                <w:b/>
                <w:sz w:val="18"/>
                <w:lang w:val="ru-RU"/>
              </w:rPr>
            </w:pPr>
          </w:p>
          <w:p w:rsidR="008F085D" w:rsidRPr="00FA25CC" w:rsidRDefault="008F085D" w:rsidP="005C5454">
            <w:pPr>
              <w:pStyle w:val="TableParagraph"/>
              <w:ind w:left="252"/>
              <w:rPr>
                <w:sz w:val="16"/>
                <w:lang w:val="ru-RU"/>
              </w:rPr>
            </w:pPr>
            <w:r w:rsidRPr="00FA25CC">
              <w:rPr>
                <w:sz w:val="16"/>
                <w:lang w:val="ru-RU"/>
              </w:rPr>
              <w:t>Х</w:t>
            </w:r>
          </w:p>
        </w:tc>
        <w:tc>
          <w:tcPr>
            <w:tcW w:w="708" w:type="dxa"/>
          </w:tcPr>
          <w:p w:rsidR="008F085D" w:rsidRPr="00FA25CC" w:rsidRDefault="008F085D" w:rsidP="005C5454">
            <w:pPr>
              <w:pStyle w:val="TableParagraph"/>
              <w:rPr>
                <w:rFonts w:ascii="Arial"/>
                <w:b/>
                <w:sz w:val="16"/>
                <w:lang w:val="ru-RU"/>
              </w:rPr>
            </w:pPr>
          </w:p>
          <w:p w:rsidR="008F085D" w:rsidRPr="00FA25CC" w:rsidRDefault="008F085D" w:rsidP="005C5454">
            <w:pPr>
              <w:pStyle w:val="TableParagraph"/>
              <w:spacing w:before="1"/>
              <w:rPr>
                <w:rFonts w:ascii="Arial"/>
                <w:b/>
                <w:sz w:val="18"/>
                <w:lang w:val="ru-RU"/>
              </w:rPr>
            </w:pPr>
          </w:p>
          <w:p w:rsidR="008F085D" w:rsidRPr="00FA25CC" w:rsidRDefault="008F085D" w:rsidP="005C5454">
            <w:pPr>
              <w:pStyle w:val="TableParagraph"/>
              <w:ind w:left="252"/>
              <w:rPr>
                <w:sz w:val="16"/>
                <w:lang w:val="ru-RU"/>
              </w:rPr>
            </w:pPr>
            <w:r w:rsidRPr="00FA25CC">
              <w:rPr>
                <w:sz w:val="16"/>
                <w:lang w:val="ru-RU"/>
              </w:rPr>
              <w:t>Х</w:t>
            </w:r>
          </w:p>
        </w:tc>
        <w:tc>
          <w:tcPr>
            <w:tcW w:w="708" w:type="dxa"/>
          </w:tcPr>
          <w:p w:rsidR="008F085D" w:rsidRPr="00FA25CC" w:rsidRDefault="008F085D" w:rsidP="005C5454">
            <w:pPr>
              <w:rPr>
                <w:lang w:val="ru-RU"/>
              </w:rPr>
            </w:pPr>
          </w:p>
        </w:tc>
        <w:tc>
          <w:tcPr>
            <w:tcW w:w="677" w:type="dxa"/>
          </w:tcPr>
          <w:p w:rsidR="008F085D" w:rsidRPr="00FA25CC" w:rsidRDefault="008F085D" w:rsidP="005C5454">
            <w:pPr>
              <w:rPr>
                <w:lang w:val="ru-RU"/>
              </w:rPr>
            </w:pPr>
          </w:p>
        </w:tc>
      </w:tr>
      <w:tr w:rsidR="008F085D" w:rsidTr="000D50A8">
        <w:trPr>
          <w:trHeight w:hRule="exact" w:val="1003"/>
        </w:trPr>
        <w:tc>
          <w:tcPr>
            <w:tcW w:w="416" w:type="dxa"/>
          </w:tcPr>
          <w:p w:rsidR="008F085D" w:rsidRPr="00FA25CC" w:rsidRDefault="008F085D" w:rsidP="005C5454">
            <w:pPr>
              <w:pStyle w:val="TableParagraph"/>
              <w:spacing w:before="56"/>
              <w:ind w:right="54"/>
              <w:jc w:val="right"/>
              <w:rPr>
                <w:sz w:val="16"/>
                <w:lang w:val="ru-RU"/>
              </w:rPr>
            </w:pPr>
            <w:r w:rsidRPr="00FA25CC">
              <w:rPr>
                <w:sz w:val="16"/>
                <w:lang w:val="ru-RU"/>
              </w:rPr>
              <w:t>2.4</w:t>
            </w:r>
          </w:p>
        </w:tc>
        <w:tc>
          <w:tcPr>
            <w:tcW w:w="2989" w:type="dxa"/>
          </w:tcPr>
          <w:p w:rsidR="008F085D" w:rsidRPr="00D01914" w:rsidRDefault="008F085D" w:rsidP="005C5454">
            <w:pPr>
              <w:pStyle w:val="TableParagraph"/>
              <w:spacing w:before="56"/>
              <w:ind w:left="105" w:right="10"/>
              <w:rPr>
                <w:sz w:val="16"/>
                <w:lang w:val="ru-RU"/>
              </w:rPr>
            </w:pPr>
            <w:r w:rsidRPr="00D01914">
              <w:rPr>
                <w:sz w:val="16"/>
                <w:lang w:val="ru-RU"/>
              </w:rPr>
              <w:t>Сертификация, клинические испытания и другие обязательные для вывода продукта на рынок контрольно-сертификационные процедуры</w:t>
            </w: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11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8F085D" w:rsidRPr="00D01914" w:rsidRDefault="008F085D" w:rsidP="005C5454">
            <w:pPr>
              <w:pStyle w:val="TableParagraph"/>
              <w:rPr>
                <w:rFonts w:ascii="Arial"/>
                <w:b/>
                <w:sz w:val="16"/>
                <w:lang w:val="ru-RU"/>
              </w:rPr>
            </w:pPr>
          </w:p>
          <w:p w:rsidR="008F085D" w:rsidRDefault="008F085D" w:rsidP="005C5454">
            <w:pPr>
              <w:pStyle w:val="TableParagraph"/>
              <w:spacing w:before="117"/>
              <w:ind w:left="252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8F085D" w:rsidRDefault="008F085D" w:rsidP="005C5454">
            <w:pPr>
              <w:pStyle w:val="TableParagraph"/>
              <w:spacing w:before="117"/>
              <w:ind w:left="252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677" w:type="dxa"/>
          </w:tcPr>
          <w:p w:rsidR="008F085D" w:rsidRDefault="008F085D" w:rsidP="005C5454"/>
        </w:tc>
      </w:tr>
      <w:tr w:rsidR="008F085D" w:rsidRPr="00FA25CC" w:rsidTr="00E07DC5">
        <w:trPr>
          <w:trHeight w:hRule="exact" w:val="2304"/>
        </w:trPr>
        <w:tc>
          <w:tcPr>
            <w:tcW w:w="416" w:type="dxa"/>
          </w:tcPr>
          <w:p w:rsidR="008F085D" w:rsidRDefault="008F085D" w:rsidP="005C5454">
            <w:pPr>
              <w:pStyle w:val="TableParagraph"/>
              <w:spacing w:before="5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2.5</w:t>
            </w:r>
          </w:p>
        </w:tc>
        <w:tc>
          <w:tcPr>
            <w:tcW w:w="2989" w:type="dxa"/>
          </w:tcPr>
          <w:p w:rsidR="008F085D" w:rsidRPr="00D01914" w:rsidRDefault="00E07DC5" w:rsidP="00FA25CC">
            <w:pPr>
              <w:pStyle w:val="TableParagraph"/>
              <w:spacing w:before="56"/>
              <w:ind w:left="105" w:right="236"/>
              <w:rPr>
                <w:sz w:val="16"/>
                <w:lang w:val="ru-RU"/>
              </w:rPr>
            </w:pPr>
            <w:r w:rsidRPr="00CE7362">
              <w:rPr>
                <w:sz w:val="16"/>
                <w:lang w:val="ru-RU" w:bidi="ru-RU"/>
              </w:rPr>
              <w:t>Расходы, связанные с производством и выводом на рынок пилотных партий продукции</w:t>
            </w:r>
            <w:r>
              <w:rPr>
                <w:sz w:val="16"/>
                <w:lang w:val="ru-RU" w:bidi="ru-RU"/>
              </w:rPr>
              <w:t xml:space="preserve"> (</w:t>
            </w:r>
            <w:r w:rsidRPr="00CE7362">
              <w:rPr>
                <w:sz w:val="16"/>
                <w:lang w:val="ru-RU" w:bidi="ru-RU"/>
              </w:rPr>
              <w:t>затраты на оплату сырья, материалов и комплектующих, необходимых для производства пилотных партий продукции;</w:t>
            </w:r>
            <w:r>
              <w:rPr>
                <w:sz w:val="16"/>
                <w:lang w:val="ru-RU" w:bidi="ru-RU"/>
              </w:rPr>
              <w:t xml:space="preserve"> </w:t>
            </w:r>
            <w:r w:rsidRPr="00CE7362">
              <w:rPr>
                <w:sz w:val="16"/>
                <w:lang w:val="ru-RU" w:bidi="ru-RU"/>
              </w:rPr>
              <w:t>расходы на испытания пилотных партий продукции; затраты на оплату труда работников, занятых в производстве пилотных партий продукции;</w:t>
            </w:r>
            <w:r>
              <w:rPr>
                <w:sz w:val="16"/>
                <w:lang w:val="ru-RU" w:bidi="ru-RU"/>
              </w:rPr>
              <w:t xml:space="preserve"> </w:t>
            </w:r>
            <w:r w:rsidRPr="00CE7362">
              <w:rPr>
                <w:sz w:val="16"/>
                <w:lang w:val="ru-RU" w:bidi="ru-RU"/>
              </w:rPr>
              <w:t>логистические затраты на поставку пилотных партий продукции; расходы на маркетинговое продвижение проду</w:t>
            </w:r>
            <w:r>
              <w:rPr>
                <w:sz w:val="16"/>
                <w:lang w:val="ru-RU" w:bidi="ru-RU"/>
              </w:rPr>
              <w:t>к</w:t>
            </w:r>
            <w:r w:rsidRPr="00CE7362">
              <w:rPr>
                <w:sz w:val="16"/>
                <w:lang w:val="ru-RU" w:bidi="ru-RU"/>
              </w:rPr>
              <w:t>та</w:t>
            </w:r>
            <w:r>
              <w:rPr>
                <w:sz w:val="16"/>
                <w:lang w:val="ru-RU" w:bidi="ru-RU"/>
              </w:rPr>
              <w:t>)</w:t>
            </w: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11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8F085D" w:rsidRPr="00D01914" w:rsidRDefault="008F085D" w:rsidP="005C5454">
            <w:pPr>
              <w:pStyle w:val="TableParagraph"/>
              <w:spacing w:before="3"/>
              <w:rPr>
                <w:rFonts w:ascii="Arial"/>
                <w:b/>
                <w:sz w:val="18"/>
                <w:lang w:val="ru-RU"/>
              </w:rPr>
            </w:pPr>
          </w:p>
          <w:p w:rsidR="008F085D" w:rsidRPr="00FA25CC" w:rsidRDefault="008F085D" w:rsidP="005C5454">
            <w:pPr>
              <w:pStyle w:val="TableParagraph"/>
              <w:ind w:left="252"/>
              <w:rPr>
                <w:sz w:val="16"/>
                <w:lang w:val="ru-RU"/>
              </w:rPr>
            </w:pPr>
            <w:r w:rsidRPr="00FA25CC">
              <w:rPr>
                <w:sz w:val="16"/>
                <w:lang w:val="ru-RU"/>
              </w:rPr>
              <w:t>Х</w:t>
            </w:r>
          </w:p>
        </w:tc>
        <w:tc>
          <w:tcPr>
            <w:tcW w:w="708" w:type="dxa"/>
          </w:tcPr>
          <w:p w:rsidR="008F085D" w:rsidRPr="00FA25CC" w:rsidRDefault="008F085D" w:rsidP="005C5454">
            <w:pPr>
              <w:pStyle w:val="TableParagraph"/>
              <w:spacing w:before="3"/>
              <w:rPr>
                <w:rFonts w:ascii="Arial"/>
                <w:b/>
                <w:sz w:val="18"/>
                <w:lang w:val="ru-RU"/>
              </w:rPr>
            </w:pPr>
          </w:p>
          <w:p w:rsidR="008F085D" w:rsidRPr="00FA25CC" w:rsidRDefault="008F085D" w:rsidP="005C5454">
            <w:pPr>
              <w:pStyle w:val="TableParagraph"/>
              <w:ind w:left="252"/>
              <w:rPr>
                <w:sz w:val="16"/>
                <w:lang w:val="ru-RU"/>
              </w:rPr>
            </w:pPr>
            <w:r w:rsidRPr="00FA25CC">
              <w:rPr>
                <w:sz w:val="16"/>
                <w:lang w:val="ru-RU"/>
              </w:rPr>
              <w:t>Х</w:t>
            </w:r>
          </w:p>
        </w:tc>
        <w:tc>
          <w:tcPr>
            <w:tcW w:w="708" w:type="dxa"/>
          </w:tcPr>
          <w:p w:rsidR="008F085D" w:rsidRPr="00FA25CC" w:rsidRDefault="008F085D" w:rsidP="005C5454">
            <w:pPr>
              <w:rPr>
                <w:lang w:val="ru-RU"/>
              </w:rPr>
            </w:pPr>
          </w:p>
        </w:tc>
        <w:tc>
          <w:tcPr>
            <w:tcW w:w="677" w:type="dxa"/>
          </w:tcPr>
          <w:p w:rsidR="008F085D" w:rsidRPr="00FA25CC" w:rsidRDefault="008F085D" w:rsidP="005C5454">
            <w:pPr>
              <w:rPr>
                <w:lang w:val="ru-RU"/>
              </w:rPr>
            </w:pPr>
          </w:p>
        </w:tc>
      </w:tr>
      <w:tr w:rsidR="008F085D" w:rsidRPr="00D154C4" w:rsidTr="000D50A8">
        <w:trPr>
          <w:trHeight w:hRule="exact" w:val="1189"/>
        </w:trPr>
        <w:tc>
          <w:tcPr>
            <w:tcW w:w="416" w:type="dxa"/>
          </w:tcPr>
          <w:p w:rsidR="008F085D" w:rsidRPr="00FA25CC" w:rsidRDefault="008F085D" w:rsidP="005C5454">
            <w:pPr>
              <w:pStyle w:val="TableParagraph"/>
              <w:spacing w:before="56"/>
              <w:ind w:left="103"/>
              <w:rPr>
                <w:sz w:val="16"/>
                <w:lang w:val="ru-RU"/>
              </w:rPr>
            </w:pPr>
            <w:r w:rsidRPr="00FA25CC">
              <w:rPr>
                <w:sz w:val="16"/>
                <w:lang w:val="ru-RU"/>
              </w:rPr>
              <w:t>3</w:t>
            </w:r>
          </w:p>
        </w:tc>
        <w:tc>
          <w:tcPr>
            <w:tcW w:w="2989" w:type="dxa"/>
          </w:tcPr>
          <w:p w:rsidR="008F085D" w:rsidRPr="00D01914" w:rsidRDefault="008F085D" w:rsidP="005C5454">
            <w:pPr>
              <w:pStyle w:val="TableParagraph"/>
              <w:spacing w:before="56"/>
              <w:ind w:left="105" w:right="84"/>
              <w:rPr>
                <w:sz w:val="16"/>
                <w:lang w:val="ru-RU"/>
              </w:rPr>
            </w:pPr>
            <w:r w:rsidRPr="00D01914">
              <w:rPr>
                <w:sz w:val="16"/>
                <w:lang w:val="ru-RU"/>
              </w:rPr>
              <w:t>Приобретение или использование специального оборудования для проведения необходимых опытно-конструкторских работ, и отработки технологии, включая создание опытно-промышленных установок</w:t>
            </w:r>
            <w:r w:rsidR="00E07DC5">
              <w:rPr>
                <w:sz w:val="16"/>
                <w:lang w:val="ru-RU"/>
              </w:rPr>
              <w:t xml:space="preserve"> и испытательных стендов</w:t>
            </w: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11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677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</w:tr>
      <w:tr w:rsidR="008F085D" w:rsidTr="00E07DC5">
        <w:trPr>
          <w:trHeight w:hRule="exact" w:val="1645"/>
        </w:trPr>
        <w:tc>
          <w:tcPr>
            <w:tcW w:w="416" w:type="dxa"/>
          </w:tcPr>
          <w:p w:rsidR="008F085D" w:rsidRDefault="008F085D" w:rsidP="005C5454">
            <w:pPr>
              <w:pStyle w:val="TableParagraph"/>
              <w:spacing w:before="56"/>
              <w:ind w:left="10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989" w:type="dxa"/>
          </w:tcPr>
          <w:p w:rsidR="008F085D" w:rsidRPr="00D01914" w:rsidRDefault="008F085D" w:rsidP="008F085D">
            <w:pPr>
              <w:pStyle w:val="TableParagraph"/>
              <w:spacing w:before="56"/>
              <w:ind w:left="105" w:right="14"/>
              <w:rPr>
                <w:sz w:val="16"/>
                <w:lang w:val="ru-RU"/>
              </w:rPr>
            </w:pPr>
            <w:r w:rsidRPr="00D01914">
              <w:rPr>
                <w:sz w:val="16"/>
                <w:lang w:val="ru-RU"/>
              </w:rPr>
              <w:t xml:space="preserve">Разработка технико-экономического обоснования инвестиционной стадии проекта, прединвестиционный анализ и оптимизация проекта, </w:t>
            </w:r>
            <w:r>
              <w:rPr>
                <w:sz w:val="16"/>
                <w:lang w:val="ru-RU"/>
              </w:rPr>
              <w:t>не вкл</w:t>
            </w:r>
            <w:r w:rsidRPr="00D01914">
              <w:rPr>
                <w:sz w:val="16"/>
                <w:lang w:val="ru-RU"/>
              </w:rPr>
              <w:t xml:space="preserve">ючая </w:t>
            </w:r>
            <w:r>
              <w:rPr>
                <w:sz w:val="16"/>
                <w:lang w:val="ru-RU"/>
              </w:rPr>
              <w:t xml:space="preserve">расходы на </w:t>
            </w:r>
            <w:r w:rsidRPr="00D01914">
              <w:rPr>
                <w:sz w:val="16"/>
                <w:lang w:val="ru-RU"/>
              </w:rPr>
              <w:t>аналитические исследования рынка</w:t>
            </w:r>
            <w:r w:rsidR="00E07DC5" w:rsidRPr="00CE7362">
              <w:rPr>
                <w:sz w:val="16"/>
                <w:lang w:val="ru-RU"/>
              </w:rPr>
              <w:t xml:space="preserve"> Сертификация и внедрение новых методов эффективной организации производства (ISO 9000, LEAN и пр.)</w:t>
            </w: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11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8F085D" w:rsidRPr="00D01914" w:rsidRDefault="008F085D" w:rsidP="005C5454">
            <w:pPr>
              <w:pStyle w:val="TableParagraph"/>
              <w:rPr>
                <w:rFonts w:ascii="Arial"/>
                <w:b/>
                <w:sz w:val="16"/>
                <w:lang w:val="ru-RU"/>
              </w:rPr>
            </w:pPr>
          </w:p>
          <w:p w:rsidR="008F085D" w:rsidRPr="00D01914" w:rsidRDefault="008F085D" w:rsidP="005C5454">
            <w:pPr>
              <w:pStyle w:val="TableParagraph"/>
              <w:spacing w:before="6"/>
              <w:rPr>
                <w:rFonts w:ascii="Arial"/>
                <w:b/>
                <w:sz w:val="19"/>
                <w:lang w:val="ru-RU"/>
              </w:rPr>
            </w:pPr>
          </w:p>
          <w:p w:rsidR="008F085D" w:rsidRDefault="008F085D" w:rsidP="005C5454">
            <w:pPr>
              <w:pStyle w:val="TableParagraph"/>
              <w:spacing w:before="1"/>
              <w:ind w:left="252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8F085D" w:rsidRDefault="008F085D" w:rsidP="005C5454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8F085D" w:rsidRDefault="008F085D" w:rsidP="005C5454">
            <w:pPr>
              <w:pStyle w:val="TableParagraph"/>
              <w:spacing w:before="1"/>
              <w:ind w:left="252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677" w:type="dxa"/>
          </w:tcPr>
          <w:p w:rsidR="008F085D" w:rsidRDefault="008F085D" w:rsidP="005C5454"/>
        </w:tc>
      </w:tr>
      <w:tr w:rsidR="008F085D" w:rsidTr="000D50A8">
        <w:trPr>
          <w:trHeight w:hRule="exact" w:val="968"/>
        </w:trPr>
        <w:tc>
          <w:tcPr>
            <w:tcW w:w="416" w:type="dxa"/>
          </w:tcPr>
          <w:p w:rsidR="008F085D" w:rsidRDefault="008F085D" w:rsidP="005C5454">
            <w:pPr>
              <w:pStyle w:val="TableParagraph"/>
              <w:spacing w:before="59"/>
              <w:ind w:left="10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989" w:type="dxa"/>
          </w:tcPr>
          <w:p w:rsidR="008F085D" w:rsidRDefault="008F085D" w:rsidP="008F085D">
            <w:pPr>
              <w:pStyle w:val="TableParagraph"/>
              <w:spacing w:before="59"/>
              <w:ind w:left="105" w:right="734"/>
              <w:jc w:val="both"/>
              <w:rPr>
                <w:sz w:val="16"/>
                <w:lang w:val="ru-RU"/>
              </w:rPr>
            </w:pPr>
            <w:r w:rsidRPr="00D01914">
              <w:rPr>
                <w:sz w:val="16"/>
                <w:lang w:val="ru-RU"/>
              </w:rPr>
              <w:t>Приобретение прав на результаты интеллектуальной деятельности</w:t>
            </w:r>
            <w:r>
              <w:rPr>
                <w:sz w:val="16"/>
                <w:lang w:val="ru-RU"/>
              </w:rPr>
              <w:t xml:space="preserve"> (лицензий и патентов)</w:t>
            </w:r>
            <w:r w:rsidRPr="00D01914">
              <w:rPr>
                <w:sz w:val="16"/>
                <w:lang w:val="ru-RU"/>
              </w:rPr>
              <w:t xml:space="preserve"> у </w:t>
            </w:r>
            <w:r>
              <w:rPr>
                <w:sz w:val="16"/>
                <w:lang w:val="ru-RU"/>
              </w:rPr>
              <w:t xml:space="preserve"> российских и иностранных </w:t>
            </w:r>
            <w:r w:rsidRPr="00D01914">
              <w:rPr>
                <w:sz w:val="16"/>
                <w:lang w:val="ru-RU"/>
              </w:rPr>
              <w:t>правообладателей</w:t>
            </w:r>
          </w:p>
          <w:p w:rsidR="000D50A8" w:rsidRDefault="000D50A8" w:rsidP="008F085D">
            <w:pPr>
              <w:pStyle w:val="TableParagraph"/>
              <w:spacing w:before="59"/>
              <w:ind w:left="105" w:right="734"/>
              <w:jc w:val="both"/>
              <w:rPr>
                <w:sz w:val="16"/>
                <w:lang w:val="ru-RU"/>
              </w:rPr>
            </w:pPr>
          </w:p>
          <w:p w:rsidR="000D50A8" w:rsidRDefault="000D50A8" w:rsidP="008F085D">
            <w:pPr>
              <w:pStyle w:val="TableParagraph"/>
              <w:spacing w:before="59"/>
              <w:ind w:left="105" w:right="734"/>
              <w:jc w:val="both"/>
              <w:rPr>
                <w:sz w:val="16"/>
                <w:lang w:val="ru-RU"/>
              </w:rPr>
            </w:pPr>
          </w:p>
          <w:p w:rsidR="000D50A8" w:rsidRPr="00D01914" w:rsidRDefault="000D50A8" w:rsidP="008F085D">
            <w:pPr>
              <w:pStyle w:val="TableParagraph"/>
              <w:spacing w:before="59"/>
              <w:ind w:left="105" w:right="734"/>
              <w:jc w:val="both"/>
              <w:rPr>
                <w:sz w:val="16"/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pStyle w:val="TableParagraph"/>
              <w:spacing w:before="5"/>
              <w:rPr>
                <w:rFonts w:ascii="Arial"/>
                <w:b/>
                <w:sz w:val="18"/>
                <w:lang w:val="ru-RU"/>
              </w:rPr>
            </w:pPr>
          </w:p>
          <w:p w:rsidR="008F085D" w:rsidRDefault="008F085D" w:rsidP="005C5454">
            <w:pPr>
              <w:pStyle w:val="TableParagraph"/>
              <w:ind w:left="251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:rsidR="008F085D" w:rsidRDefault="008F085D" w:rsidP="005C5454">
            <w:pPr>
              <w:pStyle w:val="TableParagraph"/>
              <w:ind w:right="104"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11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:rsidR="008F085D" w:rsidRDefault="008F085D" w:rsidP="005C5454">
            <w:pPr>
              <w:pStyle w:val="TableParagraph"/>
              <w:ind w:right="104"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10" w:type="dxa"/>
          </w:tcPr>
          <w:p w:rsidR="008F085D" w:rsidRDefault="008F085D" w:rsidP="005C5454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:rsidR="008F085D" w:rsidRDefault="008F085D" w:rsidP="005C5454">
            <w:pPr>
              <w:pStyle w:val="TableParagraph"/>
              <w:ind w:right="102"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9" w:type="dxa"/>
          </w:tcPr>
          <w:p w:rsidR="008F085D" w:rsidRDefault="008F085D" w:rsidP="005C5454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:rsidR="008F085D" w:rsidRDefault="008F085D" w:rsidP="005C5454">
            <w:pPr>
              <w:pStyle w:val="TableParagraph"/>
              <w:ind w:left="252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:rsidR="008F085D" w:rsidRDefault="008F085D" w:rsidP="005C5454">
            <w:pPr>
              <w:pStyle w:val="TableParagraph"/>
              <w:ind w:left="252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677" w:type="dxa"/>
          </w:tcPr>
          <w:p w:rsidR="008F085D" w:rsidRDefault="008F085D" w:rsidP="005C5454"/>
        </w:tc>
      </w:tr>
      <w:tr w:rsidR="008F085D" w:rsidTr="000D50A8">
        <w:trPr>
          <w:trHeight w:hRule="exact" w:val="454"/>
        </w:trPr>
        <w:tc>
          <w:tcPr>
            <w:tcW w:w="416" w:type="dxa"/>
          </w:tcPr>
          <w:p w:rsidR="008F085D" w:rsidRDefault="008F085D" w:rsidP="005C5454">
            <w:pPr>
              <w:pStyle w:val="TableParagraph"/>
              <w:spacing w:before="59"/>
              <w:ind w:left="103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989" w:type="dxa"/>
          </w:tcPr>
          <w:p w:rsidR="008F085D" w:rsidRDefault="008F085D" w:rsidP="005C5454">
            <w:pPr>
              <w:pStyle w:val="TableParagraph"/>
              <w:spacing w:before="59"/>
              <w:ind w:left="105" w:right="301"/>
              <w:rPr>
                <w:sz w:val="16"/>
              </w:rPr>
            </w:pPr>
            <w:proofErr w:type="spellStart"/>
            <w:r>
              <w:rPr>
                <w:sz w:val="16"/>
              </w:rPr>
              <w:t>Инжиниринговые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услуги</w:t>
            </w:r>
            <w:proofErr w:type="spellEnd"/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/>
        </w:tc>
        <w:tc>
          <w:tcPr>
            <w:tcW w:w="711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/>
        </w:tc>
        <w:tc>
          <w:tcPr>
            <w:tcW w:w="710" w:type="dxa"/>
          </w:tcPr>
          <w:p w:rsidR="008F085D" w:rsidRDefault="008F085D" w:rsidP="005C5454"/>
        </w:tc>
        <w:tc>
          <w:tcPr>
            <w:tcW w:w="709" w:type="dxa"/>
          </w:tcPr>
          <w:p w:rsidR="008F085D" w:rsidRDefault="008F085D" w:rsidP="005C5454">
            <w:pPr>
              <w:pStyle w:val="TableParagraph"/>
              <w:spacing w:before="27"/>
              <w:ind w:left="252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>
            <w:pPr>
              <w:pStyle w:val="TableParagraph"/>
              <w:spacing w:before="27"/>
              <w:ind w:left="252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677" w:type="dxa"/>
          </w:tcPr>
          <w:p w:rsidR="008F085D" w:rsidRDefault="008F085D" w:rsidP="005C5454"/>
        </w:tc>
      </w:tr>
      <w:tr w:rsidR="008F085D" w:rsidTr="000D50A8">
        <w:trPr>
          <w:trHeight w:hRule="exact" w:val="1191"/>
        </w:trPr>
        <w:tc>
          <w:tcPr>
            <w:tcW w:w="416" w:type="dxa"/>
          </w:tcPr>
          <w:p w:rsidR="008F085D" w:rsidRDefault="008F085D" w:rsidP="005C545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8F085D" w:rsidRDefault="008F085D" w:rsidP="005C5454">
            <w:pPr>
              <w:pStyle w:val="TableParagraph"/>
              <w:spacing w:before="3"/>
              <w:rPr>
                <w:rFonts w:ascii="Arial"/>
                <w:b/>
              </w:rPr>
            </w:pPr>
          </w:p>
          <w:p w:rsidR="008F085D" w:rsidRDefault="008F085D" w:rsidP="005C5454">
            <w:pPr>
              <w:pStyle w:val="TableParagraph"/>
              <w:spacing w:before="1"/>
              <w:ind w:left="103"/>
              <w:rPr>
                <w:sz w:val="16"/>
              </w:rPr>
            </w:pPr>
            <w:r>
              <w:rPr>
                <w:sz w:val="16"/>
              </w:rPr>
              <w:t>6.1.</w:t>
            </w:r>
          </w:p>
        </w:tc>
        <w:tc>
          <w:tcPr>
            <w:tcW w:w="2989" w:type="dxa"/>
          </w:tcPr>
          <w:p w:rsidR="008F085D" w:rsidRPr="00D01914" w:rsidRDefault="008F085D" w:rsidP="005C5454">
            <w:pPr>
              <w:pStyle w:val="TableParagraph"/>
              <w:spacing w:before="59"/>
              <w:ind w:left="105" w:right="96"/>
              <w:rPr>
                <w:sz w:val="16"/>
                <w:lang w:val="ru-RU"/>
              </w:rPr>
            </w:pPr>
            <w:r w:rsidRPr="00D01914">
              <w:rPr>
                <w:sz w:val="16"/>
                <w:lang w:val="ru-RU"/>
              </w:rPr>
              <w:t>Обеспечение необходимой адаптации технологического оборудования и инженерных коммуникаций для обеспечения внедрения результатов разработок в серийное производство</w:t>
            </w: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11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8F085D" w:rsidRPr="00D01914" w:rsidRDefault="008F085D" w:rsidP="005C5454">
            <w:pPr>
              <w:pStyle w:val="TableParagraph"/>
              <w:rPr>
                <w:rFonts w:ascii="Arial"/>
                <w:b/>
                <w:sz w:val="16"/>
                <w:lang w:val="ru-RU"/>
              </w:rPr>
            </w:pPr>
          </w:p>
          <w:p w:rsidR="008F085D" w:rsidRPr="00D01914" w:rsidRDefault="008F085D" w:rsidP="005C5454">
            <w:pPr>
              <w:pStyle w:val="TableParagraph"/>
              <w:spacing w:before="4"/>
              <w:rPr>
                <w:rFonts w:ascii="Arial"/>
                <w:b/>
                <w:sz w:val="18"/>
                <w:lang w:val="ru-RU"/>
              </w:rPr>
            </w:pPr>
          </w:p>
          <w:p w:rsidR="008F085D" w:rsidRDefault="008F085D" w:rsidP="005C5454">
            <w:pPr>
              <w:pStyle w:val="TableParagraph"/>
              <w:ind w:left="252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8F085D" w:rsidRDefault="008F085D" w:rsidP="005C5454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8F085D" w:rsidRDefault="008F085D" w:rsidP="005C5454">
            <w:pPr>
              <w:pStyle w:val="TableParagraph"/>
              <w:ind w:left="252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677" w:type="dxa"/>
          </w:tcPr>
          <w:p w:rsidR="008F085D" w:rsidRDefault="008F085D" w:rsidP="005C5454"/>
        </w:tc>
      </w:tr>
      <w:tr w:rsidR="008F085D" w:rsidTr="000D50A8">
        <w:trPr>
          <w:trHeight w:hRule="exact" w:val="1006"/>
        </w:trPr>
        <w:tc>
          <w:tcPr>
            <w:tcW w:w="416" w:type="dxa"/>
          </w:tcPr>
          <w:p w:rsidR="008F085D" w:rsidRDefault="008F085D" w:rsidP="005C545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8F085D" w:rsidRDefault="008F085D" w:rsidP="005C5454">
            <w:pPr>
              <w:pStyle w:val="TableParagraph"/>
              <w:spacing w:before="3"/>
              <w:rPr>
                <w:rFonts w:ascii="Arial"/>
                <w:b/>
              </w:rPr>
            </w:pPr>
          </w:p>
          <w:p w:rsidR="008F085D" w:rsidRDefault="008F085D" w:rsidP="005C5454">
            <w:pPr>
              <w:pStyle w:val="TableParagraph"/>
              <w:spacing w:before="1"/>
              <w:ind w:left="103"/>
              <w:rPr>
                <w:sz w:val="16"/>
              </w:rPr>
            </w:pPr>
            <w:r>
              <w:rPr>
                <w:sz w:val="16"/>
              </w:rPr>
              <w:t>6.2.</w:t>
            </w:r>
          </w:p>
        </w:tc>
        <w:tc>
          <w:tcPr>
            <w:tcW w:w="2989" w:type="dxa"/>
          </w:tcPr>
          <w:p w:rsidR="008F085D" w:rsidRPr="00D01914" w:rsidRDefault="008F085D" w:rsidP="008F085D">
            <w:pPr>
              <w:pStyle w:val="TableParagraph"/>
              <w:spacing w:before="59"/>
              <w:ind w:left="105" w:right="40"/>
              <w:rPr>
                <w:sz w:val="16"/>
                <w:lang w:val="ru-RU"/>
              </w:rPr>
            </w:pPr>
            <w:r w:rsidRPr="00D01914">
              <w:rPr>
                <w:sz w:val="16"/>
                <w:lang w:val="ru-RU"/>
              </w:rPr>
              <w:t>Проектно-изыскательские работы</w:t>
            </w:r>
            <w:r>
              <w:rPr>
                <w:sz w:val="16"/>
                <w:lang w:val="ru-RU"/>
              </w:rPr>
              <w:t>,</w:t>
            </w:r>
            <w:r w:rsidRPr="00D01914">
              <w:rPr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с</w:t>
            </w:r>
            <w:r w:rsidRPr="00D01914">
              <w:rPr>
                <w:sz w:val="16"/>
                <w:lang w:val="ru-RU"/>
              </w:rPr>
              <w:t>бор исходных данных, разработка концепции строительства/ремонта зданий, сооружений, коммуникаций для организации производства</w:t>
            </w: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11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8F085D" w:rsidRPr="00D01914" w:rsidRDefault="008F085D" w:rsidP="005C5454">
            <w:pPr>
              <w:pStyle w:val="TableParagraph"/>
              <w:rPr>
                <w:rFonts w:ascii="Arial"/>
                <w:b/>
                <w:sz w:val="16"/>
                <w:lang w:val="ru-RU"/>
              </w:rPr>
            </w:pPr>
          </w:p>
          <w:p w:rsidR="008F085D" w:rsidRDefault="008F085D" w:rsidP="005C5454">
            <w:pPr>
              <w:pStyle w:val="TableParagraph"/>
              <w:spacing w:before="119"/>
              <w:ind w:left="252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8F085D" w:rsidRDefault="008F085D" w:rsidP="005C5454">
            <w:pPr>
              <w:pStyle w:val="TableParagraph"/>
              <w:spacing w:before="119"/>
              <w:ind w:left="252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677" w:type="dxa"/>
          </w:tcPr>
          <w:p w:rsidR="008F085D" w:rsidRDefault="008F085D" w:rsidP="005C5454"/>
        </w:tc>
      </w:tr>
      <w:tr w:rsidR="008F085D" w:rsidTr="000D50A8">
        <w:trPr>
          <w:trHeight w:hRule="exact" w:val="2105"/>
        </w:trPr>
        <w:tc>
          <w:tcPr>
            <w:tcW w:w="416" w:type="dxa"/>
          </w:tcPr>
          <w:p w:rsidR="008F085D" w:rsidRDefault="008F085D" w:rsidP="005C545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8F085D" w:rsidRDefault="008F085D" w:rsidP="005C5454">
            <w:pPr>
              <w:pStyle w:val="TableParagraph"/>
              <w:spacing w:before="3"/>
              <w:rPr>
                <w:rFonts w:ascii="Arial"/>
                <w:b/>
              </w:rPr>
            </w:pPr>
          </w:p>
          <w:p w:rsidR="008F085D" w:rsidRDefault="008F085D" w:rsidP="005C5454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6.3.</w:t>
            </w:r>
          </w:p>
        </w:tc>
        <w:tc>
          <w:tcPr>
            <w:tcW w:w="2989" w:type="dxa"/>
          </w:tcPr>
          <w:p w:rsidR="008F085D" w:rsidRPr="00D01914" w:rsidRDefault="008F085D" w:rsidP="00F96C5B">
            <w:pPr>
              <w:pStyle w:val="TableParagraph"/>
              <w:spacing w:before="56"/>
              <w:ind w:left="105" w:right="1"/>
              <w:rPr>
                <w:sz w:val="16"/>
                <w:lang w:val="ru-RU"/>
              </w:rPr>
            </w:pPr>
            <w:r w:rsidRPr="00D01914">
              <w:rPr>
                <w:sz w:val="16"/>
                <w:lang w:val="ru-RU"/>
              </w:rPr>
              <w:t>Разработка проектной документации для объектов капитального строительства вк</w:t>
            </w:r>
            <w:r w:rsidR="00F96C5B">
              <w:rPr>
                <w:sz w:val="16"/>
                <w:lang w:val="ru-RU"/>
              </w:rPr>
              <w:t>лючительно до стадии «Проект</w:t>
            </w:r>
            <w:r w:rsidRPr="00D01914">
              <w:rPr>
                <w:sz w:val="16"/>
                <w:lang w:val="ru-RU"/>
              </w:rPr>
              <w:t>», включая проведение экологических и иных необходимых экспертиз, получение необходимых заключений санитарно-эпидемиологической, пожарной и иных служб, подготовку и получение разрешения на осуществление градостроительной деятельности</w:t>
            </w: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11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8F085D" w:rsidRPr="00D01914" w:rsidRDefault="008F085D" w:rsidP="005C5454">
            <w:pPr>
              <w:pStyle w:val="TableParagraph"/>
              <w:rPr>
                <w:rFonts w:ascii="Arial"/>
                <w:b/>
                <w:sz w:val="16"/>
                <w:lang w:val="ru-RU"/>
              </w:rPr>
            </w:pPr>
          </w:p>
          <w:p w:rsidR="008F085D" w:rsidRPr="00D01914" w:rsidRDefault="008F085D" w:rsidP="005C5454">
            <w:pPr>
              <w:pStyle w:val="TableParagraph"/>
              <w:rPr>
                <w:rFonts w:ascii="Arial"/>
                <w:b/>
                <w:sz w:val="16"/>
                <w:lang w:val="ru-RU"/>
              </w:rPr>
            </w:pPr>
          </w:p>
          <w:p w:rsidR="008F085D" w:rsidRPr="00D01914" w:rsidRDefault="008F085D" w:rsidP="005C5454">
            <w:pPr>
              <w:pStyle w:val="TableParagraph"/>
              <w:rPr>
                <w:rFonts w:ascii="Arial"/>
                <w:b/>
                <w:sz w:val="16"/>
                <w:lang w:val="ru-RU"/>
              </w:rPr>
            </w:pPr>
          </w:p>
          <w:p w:rsidR="008F085D" w:rsidRPr="00D01914" w:rsidRDefault="008F085D" w:rsidP="005C5454">
            <w:pPr>
              <w:pStyle w:val="TableParagraph"/>
              <w:rPr>
                <w:rFonts w:ascii="Arial"/>
                <w:b/>
                <w:sz w:val="16"/>
                <w:lang w:val="ru-RU"/>
              </w:rPr>
            </w:pPr>
          </w:p>
          <w:p w:rsidR="008F085D" w:rsidRDefault="008F085D" w:rsidP="005C5454">
            <w:pPr>
              <w:pStyle w:val="TableParagraph"/>
              <w:spacing w:before="117"/>
              <w:ind w:left="252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8F085D" w:rsidRDefault="008F085D" w:rsidP="005C545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8F085D" w:rsidRDefault="008F085D" w:rsidP="005C545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8F085D" w:rsidRDefault="008F085D" w:rsidP="005C545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8F085D" w:rsidRDefault="008F085D" w:rsidP="005C5454">
            <w:pPr>
              <w:pStyle w:val="TableParagraph"/>
              <w:spacing w:before="117"/>
              <w:ind w:left="252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677" w:type="dxa"/>
          </w:tcPr>
          <w:p w:rsidR="008F085D" w:rsidRDefault="008F085D" w:rsidP="005C5454"/>
        </w:tc>
      </w:tr>
      <w:tr w:rsidR="00E07DC5" w:rsidRPr="00E07DC5" w:rsidTr="000D50A8">
        <w:trPr>
          <w:trHeight w:hRule="exact" w:val="2105"/>
        </w:trPr>
        <w:tc>
          <w:tcPr>
            <w:tcW w:w="416" w:type="dxa"/>
          </w:tcPr>
          <w:p w:rsidR="00E07DC5" w:rsidRPr="00E07DC5" w:rsidRDefault="00E07DC5" w:rsidP="00E07DC5">
            <w:pPr>
              <w:pStyle w:val="TableParagraph"/>
              <w:jc w:val="center"/>
              <w:rPr>
                <w:rFonts w:ascii="Arial"/>
                <w:sz w:val="16"/>
                <w:lang w:val="ru-RU"/>
              </w:rPr>
            </w:pPr>
            <w:r w:rsidRPr="00E07DC5">
              <w:rPr>
                <w:rFonts w:ascii="Arial"/>
                <w:sz w:val="16"/>
                <w:lang w:val="ru-RU"/>
              </w:rPr>
              <w:lastRenderedPageBreak/>
              <w:t>6.4.</w:t>
            </w:r>
          </w:p>
        </w:tc>
        <w:tc>
          <w:tcPr>
            <w:tcW w:w="2989" w:type="dxa"/>
          </w:tcPr>
          <w:p w:rsidR="00E07DC5" w:rsidRPr="00D01914" w:rsidRDefault="00E07DC5" w:rsidP="00F96C5B">
            <w:pPr>
              <w:pStyle w:val="TableParagraph"/>
              <w:spacing w:before="56"/>
              <w:ind w:left="105" w:right="1"/>
              <w:rPr>
                <w:sz w:val="16"/>
                <w:lang w:val="ru-RU"/>
              </w:rPr>
            </w:pPr>
            <w:r w:rsidRPr="00E07DC5">
              <w:rPr>
                <w:sz w:val="16"/>
                <w:lang w:val="ru-RU" w:eastAsia="ru-RU" w:bidi="ru-RU"/>
              </w:rPr>
              <w:t>Технологический и ценовой аудит инвестиционных проектов</w:t>
            </w:r>
          </w:p>
        </w:tc>
        <w:tc>
          <w:tcPr>
            <w:tcW w:w="708" w:type="dxa"/>
          </w:tcPr>
          <w:p w:rsidR="00E07DC5" w:rsidRPr="00D01914" w:rsidRDefault="00E07DC5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E07DC5" w:rsidRPr="00D01914" w:rsidRDefault="00E07DC5" w:rsidP="005C5454">
            <w:pPr>
              <w:rPr>
                <w:lang w:val="ru-RU"/>
              </w:rPr>
            </w:pPr>
          </w:p>
        </w:tc>
        <w:tc>
          <w:tcPr>
            <w:tcW w:w="711" w:type="dxa"/>
          </w:tcPr>
          <w:p w:rsidR="00E07DC5" w:rsidRPr="00D01914" w:rsidRDefault="00E07DC5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E07DC5" w:rsidRPr="00D01914" w:rsidRDefault="00E07DC5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E07DC5" w:rsidRPr="00D01914" w:rsidRDefault="00E07DC5" w:rsidP="005C54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7DC5" w:rsidRPr="00D01914" w:rsidRDefault="00E07DC5" w:rsidP="005C5454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E07DC5" w:rsidRPr="00E07DC5" w:rsidRDefault="00E07DC5" w:rsidP="00E07DC5">
            <w:pPr>
              <w:pStyle w:val="TableParagraph"/>
              <w:jc w:val="center"/>
              <w:rPr>
                <w:rFonts w:ascii="Arial"/>
                <w:sz w:val="16"/>
                <w:lang w:val="ru-RU"/>
              </w:rPr>
            </w:pPr>
            <w:r w:rsidRPr="00E07DC5">
              <w:rPr>
                <w:rFonts w:ascii="Arial"/>
                <w:sz w:val="16"/>
                <w:lang w:val="ru-RU"/>
              </w:rPr>
              <w:t>х</w:t>
            </w:r>
          </w:p>
        </w:tc>
        <w:tc>
          <w:tcPr>
            <w:tcW w:w="708" w:type="dxa"/>
          </w:tcPr>
          <w:p w:rsidR="00E07DC5" w:rsidRPr="00E07DC5" w:rsidRDefault="00E07DC5" w:rsidP="00E07DC5">
            <w:pPr>
              <w:pStyle w:val="TableParagraph"/>
              <w:jc w:val="center"/>
              <w:rPr>
                <w:rFonts w:ascii="Arial"/>
                <w:sz w:val="16"/>
                <w:lang w:val="ru-RU"/>
              </w:rPr>
            </w:pPr>
            <w:r w:rsidRPr="00E07DC5">
              <w:rPr>
                <w:rFonts w:ascii="Arial"/>
                <w:sz w:val="16"/>
                <w:lang w:val="ru-RU"/>
              </w:rPr>
              <w:t>х</w:t>
            </w:r>
          </w:p>
        </w:tc>
        <w:tc>
          <w:tcPr>
            <w:tcW w:w="708" w:type="dxa"/>
          </w:tcPr>
          <w:p w:rsidR="00E07DC5" w:rsidRPr="00E07DC5" w:rsidRDefault="00E07DC5" w:rsidP="005C5454">
            <w:pPr>
              <w:rPr>
                <w:lang w:val="ru-RU"/>
              </w:rPr>
            </w:pPr>
          </w:p>
        </w:tc>
        <w:tc>
          <w:tcPr>
            <w:tcW w:w="677" w:type="dxa"/>
          </w:tcPr>
          <w:p w:rsidR="00E07DC5" w:rsidRPr="00E07DC5" w:rsidRDefault="00E07DC5" w:rsidP="005C5454">
            <w:pPr>
              <w:rPr>
                <w:lang w:val="ru-RU"/>
              </w:rPr>
            </w:pPr>
          </w:p>
        </w:tc>
      </w:tr>
      <w:tr w:rsidR="008F085D" w:rsidTr="000D50A8">
        <w:trPr>
          <w:trHeight w:hRule="exact" w:val="638"/>
        </w:trPr>
        <w:tc>
          <w:tcPr>
            <w:tcW w:w="416" w:type="dxa"/>
          </w:tcPr>
          <w:p w:rsidR="008F085D" w:rsidRDefault="008F085D" w:rsidP="005C5454">
            <w:pPr>
              <w:pStyle w:val="TableParagraph"/>
              <w:spacing w:before="59"/>
              <w:ind w:left="103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2989" w:type="dxa"/>
          </w:tcPr>
          <w:p w:rsidR="008F085D" w:rsidRDefault="008F085D" w:rsidP="005C5454">
            <w:pPr>
              <w:pStyle w:val="TableParagraph"/>
              <w:spacing w:before="59"/>
              <w:ind w:left="105" w:right="427"/>
              <w:rPr>
                <w:sz w:val="16"/>
              </w:rPr>
            </w:pPr>
            <w:proofErr w:type="spellStart"/>
            <w:r>
              <w:rPr>
                <w:sz w:val="16"/>
              </w:rPr>
              <w:t>Государственная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экспертиза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проектной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документации</w:t>
            </w:r>
            <w:proofErr w:type="spellEnd"/>
          </w:p>
        </w:tc>
        <w:tc>
          <w:tcPr>
            <w:tcW w:w="708" w:type="dxa"/>
          </w:tcPr>
          <w:p w:rsidR="008F085D" w:rsidRDefault="008F085D" w:rsidP="005C5454">
            <w:pPr>
              <w:pStyle w:val="TableParagraph"/>
              <w:spacing w:before="119"/>
              <w:ind w:left="251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711" w:type="dxa"/>
          </w:tcPr>
          <w:p w:rsidR="008F085D" w:rsidRDefault="008F085D" w:rsidP="005C5454">
            <w:pPr>
              <w:pStyle w:val="TableParagraph"/>
              <w:spacing w:before="119"/>
              <w:ind w:left="254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>
            <w:pPr>
              <w:pStyle w:val="TableParagraph"/>
              <w:spacing w:before="119"/>
              <w:ind w:right="104"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10" w:type="dxa"/>
          </w:tcPr>
          <w:p w:rsidR="008F085D" w:rsidRDefault="008F085D" w:rsidP="005C5454"/>
        </w:tc>
        <w:tc>
          <w:tcPr>
            <w:tcW w:w="709" w:type="dxa"/>
          </w:tcPr>
          <w:p w:rsidR="008F085D" w:rsidRDefault="008F085D" w:rsidP="005C5454">
            <w:pPr>
              <w:pStyle w:val="TableParagraph"/>
              <w:spacing w:before="119"/>
              <w:ind w:left="252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>
            <w:pPr>
              <w:pStyle w:val="TableParagraph"/>
              <w:spacing w:before="119"/>
              <w:ind w:left="251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677" w:type="dxa"/>
          </w:tcPr>
          <w:p w:rsidR="008F085D" w:rsidRDefault="008F085D" w:rsidP="005C5454"/>
        </w:tc>
      </w:tr>
      <w:tr w:rsidR="008F085D" w:rsidTr="000D50A8">
        <w:trPr>
          <w:trHeight w:hRule="exact" w:val="637"/>
        </w:trPr>
        <w:tc>
          <w:tcPr>
            <w:tcW w:w="416" w:type="dxa"/>
          </w:tcPr>
          <w:p w:rsidR="008F085D" w:rsidRPr="00F96C5B" w:rsidRDefault="008F085D" w:rsidP="005C5454">
            <w:pPr>
              <w:pStyle w:val="TableParagraph"/>
              <w:spacing w:before="57"/>
              <w:ind w:left="103"/>
              <w:rPr>
                <w:sz w:val="16"/>
                <w:lang w:val="ru-RU"/>
              </w:rPr>
            </w:pPr>
            <w:r>
              <w:rPr>
                <w:sz w:val="16"/>
              </w:rPr>
              <w:t>8</w:t>
            </w:r>
            <w:r w:rsidR="00F96C5B">
              <w:rPr>
                <w:sz w:val="16"/>
                <w:lang w:val="ru-RU"/>
              </w:rPr>
              <w:t>.</w:t>
            </w:r>
          </w:p>
        </w:tc>
        <w:tc>
          <w:tcPr>
            <w:tcW w:w="2989" w:type="dxa"/>
          </w:tcPr>
          <w:p w:rsidR="008F085D" w:rsidRPr="00D01914" w:rsidRDefault="008F085D" w:rsidP="005C5454">
            <w:pPr>
              <w:pStyle w:val="TableParagraph"/>
              <w:spacing w:before="57"/>
              <w:ind w:left="105" w:right="444"/>
              <w:rPr>
                <w:sz w:val="16"/>
                <w:lang w:val="ru-RU"/>
              </w:rPr>
            </w:pPr>
            <w:r w:rsidRPr="00D01914">
              <w:rPr>
                <w:sz w:val="16"/>
                <w:lang w:val="ru-RU"/>
              </w:rPr>
              <w:t>Разработка рабочей документации для объектов капитального строительства</w:t>
            </w:r>
          </w:p>
        </w:tc>
        <w:tc>
          <w:tcPr>
            <w:tcW w:w="708" w:type="dxa"/>
          </w:tcPr>
          <w:p w:rsidR="008F085D" w:rsidRDefault="008F085D" w:rsidP="005C5454">
            <w:pPr>
              <w:pStyle w:val="TableParagraph"/>
              <w:spacing w:before="119"/>
              <w:ind w:left="251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711" w:type="dxa"/>
          </w:tcPr>
          <w:p w:rsidR="008F085D" w:rsidRDefault="008F085D" w:rsidP="005C5454">
            <w:pPr>
              <w:pStyle w:val="TableParagraph"/>
              <w:spacing w:before="119"/>
              <w:ind w:left="254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>
            <w:pPr>
              <w:pStyle w:val="TableParagraph"/>
              <w:spacing w:before="119"/>
              <w:ind w:right="104"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10" w:type="dxa"/>
          </w:tcPr>
          <w:p w:rsidR="008F085D" w:rsidRDefault="008F085D" w:rsidP="005C5454"/>
        </w:tc>
        <w:tc>
          <w:tcPr>
            <w:tcW w:w="709" w:type="dxa"/>
          </w:tcPr>
          <w:p w:rsidR="008F085D" w:rsidRDefault="008F085D" w:rsidP="005C5454">
            <w:pPr>
              <w:pStyle w:val="TableParagraph"/>
              <w:spacing w:before="119"/>
              <w:ind w:left="252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>
            <w:pPr>
              <w:pStyle w:val="TableParagraph"/>
              <w:spacing w:before="119"/>
              <w:ind w:left="251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677" w:type="dxa"/>
          </w:tcPr>
          <w:p w:rsidR="008F085D" w:rsidRDefault="008F085D" w:rsidP="005C5454"/>
        </w:tc>
      </w:tr>
      <w:tr w:rsidR="008F085D" w:rsidRPr="00D154C4" w:rsidTr="000D50A8">
        <w:trPr>
          <w:trHeight w:hRule="exact" w:val="1006"/>
        </w:trPr>
        <w:tc>
          <w:tcPr>
            <w:tcW w:w="416" w:type="dxa"/>
          </w:tcPr>
          <w:p w:rsidR="008F085D" w:rsidRPr="00F96C5B" w:rsidRDefault="008F085D" w:rsidP="005C5454">
            <w:pPr>
              <w:pStyle w:val="TableParagraph"/>
              <w:spacing w:before="59"/>
              <w:ind w:left="103"/>
              <w:rPr>
                <w:sz w:val="16"/>
                <w:lang w:val="ru-RU"/>
              </w:rPr>
            </w:pPr>
            <w:r>
              <w:rPr>
                <w:sz w:val="16"/>
              </w:rPr>
              <w:t>9</w:t>
            </w:r>
            <w:r w:rsidR="00F96C5B">
              <w:rPr>
                <w:sz w:val="16"/>
                <w:lang w:val="ru-RU"/>
              </w:rPr>
              <w:t>.</w:t>
            </w:r>
          </w:p>
        </w:tc>
        <w:tc>
          <w:tcPr>
            <w:tcW w:w="2989" w:type="dxa"/>
          </w:tcPr>
          <w:p w:rsidR="008F085D" w:rsidRPr="00D01914" w:rsidRDefault="008F085D" w:rsidP="005C5454">
            <w:pPr>
              <w:pStyle w:val="TableParagraph"/>
              <w:spacing w:before="59"/>
              <w:ind w:left="105" w:right="8"/>
              <w:rPr>
                <w:sz w:val="16"/>
                <w:lang w:val="ru-RU"/>
              </w:rPr>
            </w:pPr>
            <w:r w:rsidRPr="00D01914">
              <w:rPr>
                <w:sz w:val="16"/>
                <w:lang w:val="ru-RU"/>
              </w:rPr>
              <w:t>Приобретение технологического оборудования, его монтаж, наладка и иные мероприятия по его подготовке для серийного производства</w:t>
            </w: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11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677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</w:tr>
      <w:tr w:rsidR="008F085D" w:rsidTr="000D50A8">
        <w:trPr>
          <w:trHeight w:hRule="exact" w:val="540"/>
        </w:trPr>
        <w:tc>
          <w:tcPr>
            <w:tcW w:w="416" w:type="dxa"/>
          </w:tcPr>
          <w:p w:rsidR="008F085D" w:rsidRDefault="008F085D" w:rsidP="005C5454">
            <w:pPr>
              <w:pStyle w:val="TableParagraph"/>
              <w:spacing w:before="56"/>
              <w:ind w:left="103"/>
              <w:rPr>
                <w:sz w:val="16"/>
              </w:rPr>
            </w:pPr>
            <w:r>
              <w:rPr>
                <w:sz w:val="16"/>
              </w:rPr>
              <w:t>9.1.</w:t>
            </w:r>
          </w:p>
        </w:tc>
        <w:tc>
          <w:tcPr>
            <w:tcW w:w="2989" w:type="dxa"/>
          </w:tcPr>
          <w:p w:rsidR="008F085D" w:rsidRPr="000D50A8" w:rsidRDefault="008F085D" w:rsidP="005C5454">
            <w:pPr>
              <w:pStyle w:val="TableParagraph"/>
              <w:spacing w:before="56"/>
              <w:ind w:left="105" w:right="10"/>
              <w:rPr>
                <w:rFonts w:cs="Times New Roman"/>
                <w:sz w:val="16"/>
                <w:szCs w:val="16"/>
              </w:rPr>
            </w:pPr>
            <w:proofErr w:type="spellStart"/>
            <w:r w:rsidRPr="000D50A8">
              <w:rPr>
                <w:rFonts w:cs="Times New Roman"/>
                <w:sz w:val="16"/>
                <w:szCs w:val="16"/>
              </w:rPr>
              <w:t>Произведенного</w:t>
            </w:r>
            <w:proofErr w:type="spellEnd"/>
            <w:r w:rsidRPr="000D50A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0D50A8">
              <w:rPr>
                <w:rFonts w:cs="Times New Roman"/>
                <w:sz w:val="16"/>
                <w:szCs w:val="16"/>
              </w:rPr>
              <w:t>на</w:t>
            </w:r>
            <w:proofErr w:type="spellEnd"/>
            <w:r w:rsidRPr="000D50A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0D50A8">
              <w:rPr>
                <w:rFonts w:cs="Times New Roman"/>
                <w:sz w:val="16"/>
                <w:szCs w:val="16"/>
              </w:rPr>
              <w:t>территории</w:t>
            </w:r>
            <w:proofErr w:type="spellEnd"/>
            <w:r w:rsidRPr="000D50A8">
              <w:rPr>
                <w:rFonts w:cs="Times New Roman"/>
                <w:sz w:val="16"/>
                <w:szCs w:val="16"/>
              </w:rPr>
              <w:t xml:space="preserve"> РФ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/>
        </w:tc>
        <w:tc>
          <w:tcPr>
            <w:tcW w:w="711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/>
        </w:tc>
        <w:tc>
          <w:tcPr>
            <w:tcW w:w="710" w:type="dxa"/>
          </w:tcPr>
          <w:p w:rsidR="008F085D" w:rsidRDefault="008F085D" w:rsidP="005C5454"/>
        </w:tc>
        <w:tc>
          <w:tcPr>
            <w:tcW w:w="709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/>
        </w:tc>
        <w:tc>
          <w:tcPr>
            <w:tcW w:w="677" w:type="dxa"/>
          </w:tcPr>
          <w:p w:rsidR="008F085D" w:rsidRDefault="008F085D" w:rsidP="005C5454"/>
        </w:tc>
      </w:tr>
      <w:tr w:rsidR="008F085D" w:rsidRPr="00D154C4" w:rsidTr="000D50A8">
        <w:trPr>
          <w:trHeight w:hRule="exact" w:val="660"/>
        </w:trPr>
        <w:tc>
          <w:tcPr>
            <w:tcW w:w="416" w:type="dxa"/>
          </w:tcPr>
          <w:p w:rsidR="008F085D" w:rsidRDefault="008F085D" w:rsidP="005C5454">
            <w:pPr>
              <w:pStyle w:val="TableParagraph"/>
              <w:spacing w:before="56"/>
              <w:ind w:left="103"/>
              <w:rPr>
                <w:sz w:val="16"/>
              </w:rPr>
            </w:pPr>
            <w:r>
              <w:rPr>
                <w:sz w:val="16"/>
              </w:rPr>
              <w:t>9.2.</w:t>
            </w:r>
          </w:p>
        </w:tc>
        <w:tc>
          <w:tcPr>
            <w:tcW w:w="2989" w:type="dxa"/>
          </w:tcPr>
          <w:p w:rsidR="008F085D" w:rsidRPr="000D50A8" w:rsidRDefault="008F085D" w:rsidP="005C5454">
            <w:pPr>
              <w:pStyle w:val="TableParagraph"/>
              <w:spacing w:before="56"/>
              <w:ind w:left="105" w:right="301"/>
              <w:rPr>
                <w:rFonts w:cs="Times New Roman"/>
                <w:sz w:val="16"/>
                <w:szCs w:val="16"/>
                <w:lang w:val="ru-RU"/>
              </w:rPr>
            </w:pPr>
            <w:r w:rsidRPr="000D50A8">
              <w:rPr>
                <w:rFonts w:cs="Times New Roman"/>
                <w:sz w:val="16"/>
                <w:szCs w:val="16"/>
                <w:lang w:val="ru-RU"/>
              </w:rPr>
              <w:t>Произведенного на территории иностранного государства</w:t>
            </w: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11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677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</w:tr>
      <w:tr w:rsidR="008F085D" w:rsidTr="000D50A8">
        <w:trPr>
          <w:trHeight w:hRule="exact" w:val="638"/>
        </w:trPr>
        <w:tc>
          <w:tcPr>
            <w:tcW w:w="416" w:type="dxa"/>
          </w:tcPr>
          <w:p w:rsidR="008F085D" w:rsidRPr="00F96C5B" w:rsidRDefault="008F085D" w:rsidP="00F96C5B">
            <w:pPr>
              <w:pStyle w:val="TableParagraph"/>
              <w:spacing w:before="59"/>
              <w:ind w:left="103"/>
              <w:rPr>
                <w:sz w:val="16"/>
                <w:lang w:val="ru-RU"/>
              </w:rPr>
            </w:pPr>
            <w:r>
              <w:rPr>
                <w:sz w:val="16"/>
              </w:rPr>
              <w:t>1</w:t>
            </w:r>
            <w:r w:rsidR="00F96C5B">
              <w:rPr>
                <w:sz w:val="16"/>
                <w:lang w:val="ru-RU"/>
              </w:rPr>
              <w:t>0</w:t>
            </w:r>
          </w:p>
        </w:tc>
        <w:tc>
          <w:tcPr>
            <w:tcW w:w="2989" w:type="dxa"/>
          </w:tcPr>
          <w:p w:rsidR="008F085D" w:rsidRPr="00D01914" w:rsidRDefault="008F085D" w:rsidP="005C5454">
            <w:pPr>
              <w:pStyle w:val="TableParagraph"/>
              <w:spacing w:before="59"/>
              <w:ind w:left="105" w:right="297"/>
              <w:rPr>
                <w:sz w:val="16"/>
                <w:lang w:val="ru-RU"/>
              </w:rPr>
            </w:pPr>
            <w:r w:rsidRPr="00D01914">
              <w:rPr>
                <w:sz w:val="16"/>
                <w:lang w:val="ru-RU"/>
              </w:rPr>
              <w:t>Строительство и реконструкция объектов капитального строительства</w:t>
            </w:r>
          </w:p>
        </w:tc>
        <w:tc>
          <w:tcPr>
            <w:tcW w:w="708" w:type="dxa"/>
          </w:tcPr>
          <w:p w:rsidR="008F085D" w:rsidRDefault="008F085D" w:rsidP="005C5454">
            <w:pPr>
              <w:pStyle w:val="TableParagraph"/>
              <w:spacing w:before="119"/>
              <w:ind w:left="251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711" w:type="dxa"/>
          </w:tcPr>
          <w:p w:rsidR="008F085D" w:rsidRDefault="008F085D" w:rsidP="005C5454">
            <w:pPr>
              <w:pStyle w:val="TableParagraph"/>
              <w:spacing w:before="119"/>
              <w:ind w:left="254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>
            <w:pPr>
              <w:pStyle w:val="TableParagraph"/>
              <w:spacing w:before="119"/>
              <w:ind w:right="104"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10" w:type="dxa"/>
          </w:tcPr>
          <w:p w:rsidR="008F085D" w:rsidRDefault="008F085D" w:rsidP="005C5454"/>
        </w:tc>
        <w:tc>
          <w:tcPr>
            <w:tcW w:w="709" w:type="dxa"/>
          </w:tcPr>
          <w:p w:rsidR="008F085D" w:rsidRDefault="008F085D" w:rsidP="005C5454">
            <w:pPr>
              <w:pStyle w:val="TableParagraph"/>
              <w:spacing w:before="119"/>
              <w:ind w:left="252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>
            <w:pPr>
              <w:pStyle w:val="TableParagraph"/>
              <w:spacing w:before="119"/>
              <w:ind w:left="251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677" w:type="dxa"/>
          </w:tcPr>
          <w:p w:rsidR="008F085D" w:rsidRDefault="008F085D" w:rsidP="005C5454"/>
        </w:tc>
      </w:tr>
      <w:tr w:rsidR="008F085D" w:rsidTr="000D50A8">
        <w:trPr>
          <w:trHeight w:hRule="exact" w:val="821"/>
        </w:trPr>
        <w:tc>
          <w:tcPr>
            <w:tcW w:w="416" w:type="dxa"/>
          </w:tcPr>
          <w:p w:rsidR="008F085D" w:rsidRPr="00F96C5B" w:rsidRDefault="008F085D" w:rsidP="00F96C5B">
            <w:pPr>
              <w:pStyle w:val="TableParagraph"/>
              <w:spacing w:before="56"/>
              <w:ind w:left="103"/>
              <w:rPr>
                <w:sz w:val="16"/>
                <w:lang w:val="ru-RU"/>
              </w:rPr>
            </w:pPr>
            <w:r>
              <w:rPr>
                <w:sz w:val="16"/>
              </w:rPr>
              <w:t>1</w:t>
            </w:r>
            <w:r w:rsidR="00F96C5B">
              <w:rPr>
                <w:sz w:val="16"/>
                <w:lang w:val="ru-RU"/>
              </w:rPr>
              <w:t>1</w:t>
            </w:r>
          </w:p>
        </w:tc>
        <w:tc>
          <w:tcPr>
            <w:tcW w:w="2989" w:type="dxa"/>
          </w:tcPr>
          <w:p w:rsidR="008F085D" w:rsidRPr="00D01914" w:rsidRDefault="008F085D" w:rsidP="005C5454">
            <w:pPr>
              <w:pStyle w:val="TableParagraph"/>
              <w:spacing w:before="56"/>
              <w:ind w:left="105" w:right="273"/>
              <w:rPr>
                <w:sz w:val="16"/>
                <w:lang w:val="ru-RU"/>
              </w:rPr>
            </w:pPr>
            <w:r w:rsidRPr="00D01914">
              <w:rPr>
                <w:sz w:val="16"/>
                <w:lang w:val="ru-RU"/>
              </w:rPr>
              <w:t>Прочие капитальные вложения в проекте: приобретение зданий, сооружений, земельных участков, иные вложения</w:t>
            </w:r>
          </w:p>
        </w:tc>
        <w:tc>
          <w:tcPr>
            <w:tcW w:w="708" w:type="dxa"/>
          </w:tcPr>
          <w:p w:rsidR="008F085D" w:rsidRPr="00D01914" w:rsidRDefault="008F085D" w:rsidP="005C5454">
            <w:pPr>
              <w:pStyle w:val="TableParagraph"/>
              <w:spacing w:before="3"/>
              <w:rPr>
                <w:rFonts w:ascii="Arial"/>
                <w:b/>
                <w:sz w:val="18"/>
                <w:lang w:val="ru-RU"/>
              </w:rPr>
            </w:pPr>
          </w:p>
          <w:p w:rsidR="008F085D" w:rsidRDefault="008F085D" w:rsidP="005C5454">
            <w:pPr>
              <w:pStyle w:val="TableParagraph"/>
              <w:ind w:left="251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711" w:type="dxa"/>
          </w:tcPr>
          <w:p w:rsidR="008F085D" w:rsidRDefault="008F085D" w:rsidP="005C5454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:rsidR="008F085D" w:rsidRDefault="008F085D" w:rsidP="005C5454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:rsidR="008F085D" w:rsidRDefault="008F085D" w:rsidP="005C5454">
            <w:pPr>
              <w:pStyle w:val="TableParagraph"/>
              <w:ind w:right="104"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10" w:type="dxa"/>
          </w:tcPr>
          <w:p w:rsidR="008F085D" w:rsidRDefault="008F085D" w:rsidP="005C5454"/>
        </w:tc>
        <w:tc>
          <w:tcPr>
            <w:tcW w:w="709" w:type="dxa"/>
          </w:tcPr>
          <w:p w:rsidR="008F085D" w:rsidRDefault="008F085D" w:rsidP="005C5454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:rsidR="008F085D" w:rsidRDefault="008F085D" w:rsidP="005C5454">
            <w:pPr>
              <w:pStyle w:val="TableParagraph"/>
              <w:ind w:left="252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:rsidR="008F085D" w:rsidRDefault="008F085D" w:rsidP="005C5454">
            <w:pPr>
              <w:pStyle w:val="TableParagraph"/>
              <w:ind w:left="251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677" w:type="dxa"/>
          </w:tcPr>
          <w:p w:rsidR="008F085D" w:rsidRDefault="008F085D" w:rsidP="005C5454"/>
        </w:tc>
      </w:tr>
      <w:tr w:rsidR="008F085D" w:rsidTr="000D50A8">
        <w:trPr>
          <w:trHeight w:hRule="exact" w:val="456"/>
        </w:trPr>
        <w:tc>
          <w:tcPr>
            <w:tcW w:w="416" w:type="dxa"/>
          </w:tcPr>
          <w:p w:rsidR="008F085D" w:rsidRDefault="008F085D" w:rsidP="005C5454"/>
        </w:tc>
        <w:tc>
          <w:tcPr>
            <w:tcW w:w="2989" w:type="dxa"/>
          </w:tcPr>
          <w:p w:rsidR="008F085D" w:rsidRDefault="008F085D" w:rsidP="005C5454">
            <w:pPr>
              <w:pStyle w:val="TableParagraph"/>
              <w:spacing w:before="59"/>
              <w:ind w:left="105" w:right="301"/>
              <w:rPr>
                <w:sz w:val="16"/>
              </w:rPr>
            </w:pPr>
            <w:proofErr w:type="spellStart"/>
            <w:r>
              <w:rPr>
                <w:sz w:val="16"/>
              </w:rPr>
              <w:t>Итого</w:t>
            </w:r>
            <w:proofErr w:type="spellEnd"/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/>
        </w:tc>
        <w:tc>
          <w:tcPr>
            <w:tcW w:w="711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/>
        </w:tc>
        <w:tc>
          <w:tcPr>
            <w:tcW w:w="710" w:type="dxa"/>
          </w:tcPr>
          <w:p w:rsidR="008F085D" w:rsidRDefault="008F085D" w:rsidP="005C5454"/>
        </w:tc>
        <w:tc>
          <w:tcPr>
            <w:tcW w:w="709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/>
        </w:tc>
        <w:tc>
          <w:tcPr>
            <w:tcW w:w="677" w:type="dxa"/>
          </w:tcPr>
          <w:p w:rsidR="008F085D" w:rsidRDefault="008F085D" w:rsidP="005C5454"/>
        </w:tc>
      </w:tr>
      <w:tr w:rsidR="008F085D" w:rsidRPr="00D154C4" w:rsidTr="000D50A8">
        <w:trPr>
          <w:trHeight w:hRule="exact" w:val="454"/>
        </w:trPr>
        <w:tc>
          <w:tcPr>
            <w:tcW w:w="416" w:type="dxa"/>
            <w:shd w:val="clear" w:color="auto" w:fill="D9D9D9"/>
          </w:tcPr>
          <w:p w:rsidR="008F085D" w:rsidRDefault="008F085D" w:rsidP="005C5454"/>
        </w:tc>
        <w:tc>
          <w:tcPr>
            <w:tcW w:w="2989" w:type="dxa"/>
            <w:shd w:val="clear" w:color="auto" w:fill="D9D9D9"/>
          </w:tcPr>
          <w:p w:rsidR="008F085D" w:rsidRPr="00D01914" w:rsidRDefault="008F085D" w:rsidP="005C5454">
            <w:pPr>
              <w:pStyle w:val="TableParagraph"/>
              <w:spacing w:before="56"/>
              <w:ind w:left="105" w:right="301"/>
              <w:rPr>
                <w:sz w:val="16"/>
                <w:lang w:val="ru-RU"/>
              </w:rPr>
            </w:pPr>
            <w:r w:rsidRPr="00D01914">
              <w:rPr>
                <w:sz w:val="16"/>
                <w:lang w:val="ru-RU"/>
              </w:rPr>
              <w:t>В том числе распределение по годам:</w:t>
            </w:r>
          </w:p>
        </w:tc>
        <w:tc>
          <w:tcPr>
            <w:tcW w:w="708" w:type="dxa"/>
            <w:shd w:val="clear" w:color="auto" w:fill="D9D9D9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D9D9D9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11" w:type="dxa"/>
            <w:shd w:val="clear" w:color="auto" w:fill="D9D9D9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D9D9D9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D9D9D9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10" w:type="dxa"/>
            <w:shd w:val="clear" w:color="auto" w:fill="D9D9D9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D9D9D9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D9D9D9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D9D9D9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677" w:type="dxa"/>
            <w:shd w:val="clear" w:color="auto" w:fill="D9D9D9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</w:tr>
      <w:tr w:rsidR="008F085D" w:rsidTr="000D50A8">
        <w:trPr>
          <w:trHeight w:hRule="exact" w:val="454"/>
        </w:trPr>
        <w:tc>
          <w:tcPr>
            <w:tcW w:w="416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2989" w:type="dxa"/>
          </w:tcPr>
          <w:p w:rsidR="008F085D" w:rsidRDefault="008F085D" w:rsidP="008F085D">
            <w:pPr>
              <w:pStyle w:val="TableParagraph"/>
              <w:spacing w:before="56"/>
              <w:ind w:left="105" w:right="301"/>
              <w:rPr>
                <w:sz w:val="16"/>
              </w:rPr>
            </w:pPr>
            <w:r>
              <w:rPr>
                <w:sz w:val="16"/>
              </w:rPr>
              <w:t>201</w:t>
            </w:r>
            <w:r>
              <w:rPr>
                <w:sz w:val="16"/>
                <w:lang w:val="ru-RU"/>
              </w:rPr>
              <w:t>5</w:t>
            </w:r>
            <w:r>
              <w:rPr>
                <w:sz w:val="16"/>
              </w:rPr>
              <w:t xml:space="preserve"> г.</w:t>
            </w:r>
          </w:p>
        </w:tc>
        <w:tc>
          <w:tcPr>
            <w:tcW w:w="708" w:type="dxa"/>
          </w:tcPr>
          <w:p w:rsidR="008F085D" w:rsidRDefault="008F085D" w:rsidP="005C5454">
            <w:pPr>
              <w:pStyle w:val="TableParagraph"/>
              <w:spacing w:before="27"/>
              <w:ind w:left="251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711" w:type="dxa"/>
          </w:tcPr>
          <w:p w:rsidR="008F085D" w:rsidRDefault="008F085D" w:rsidP="005C5454">
            <w:pPr>
              <w:pStyle w:val="TableParagraph"/>
              <w:spacing w:before="27"/>
              <w:ind w:left="254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>
            <w:pPr>
              <w:pStyle w:val="TableParagraph"/>
              <w:spacing w:before="27"/>
              <w:ind w:right="104"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10" w:type="dxa"/>
          </w:tcPr>
          <w:p w:rsidR="008F085D" w:rsidRDefault="008F085D" w:rsidP="005C5454"/>
        </w:tc>
        <w:tc>
          <w:tcPr>
            <w:tcW w:w="709" w:type="dxa"/>
          </w:tcPr>
          <w:p w:rsidR="008F085D" w:rsidRDefault="008F085D" w:rsidP="005C5454">
            <w:pPr>
              <w:pStyle w:val="TableParagraph"/>
              <w:spacing w:before="27"/>
              <w:ind w:left="252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>
            <w:pPr>
              <w:pStyle w:val="TableParagraph"/>
              <w:spacing w:before="27"/>
              <w:ind w:left="251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677" w:type="dxa"/>
          </w:tcPr>
          <w:p w:rsidR="008F085D" w:rsidRDefault="008F085D" w:rsidP="005C5454"/>
        </w:tc>
      </w:tr>
      <w:tr w:rsidR="008F085D" w:rsidTr="000D50A8">
        <w:trPr>
          <w:trHeight w:hRule="exact" w:val="454"/>
        </w:trPr>
        <w:tc>
          <w:tcPr>
            <w:tcW w:w="416" w:type="dxa"/>
          </w:tcPr>
          <w:p w:rsidR="008F085D" w:rsidRDefault="008F085D" w:rsidP="005C5454"/>
        </w:tc>
        <w:tc>
          <w:tcPr>
            <w:tcW w:w="2989" w:type="dxa"/>
          </w:tcPr>
          <w:p w:rsidR="008F085D" w:rsidRDefault="008F085D" w:rsidP="008F085D">
            <w:pPr>
              <w:pStyle w:val="TableParagraph"/>
              <w:spacing w:before="56"/>
              <w:ind w:left="105" w:right="301"/>
              <w:rPr>
                <w:sz w:val="16"/>
              </w:rPr>
            </w:pPr>
            <w:r>
              <w:rPr>
                <w:sz w:val="16"/>
              </w:rPr>
              <w:t>201</w:t>
            </w:r>
            <w:r>
              <w:rPr>
                <w:sz w:val="16"/>
                <w:lang w:val="ru-RU"/>
              </w:rPr>
              <w:t>6</w:t>
            </w:r>
            <w:r>
              <w:rPr>
                <w:sz w:val="16"/>
              </w:rPr>
              <w:t xml:space="preserve"> г.</w:t>
            </w:r>
          </w:p>
        </w:tc>
        <w:tc>
          <w:tcPr>
            <w:tcW w:w="708" w:type="dxa"/>
          </w:tcPr>
          <w:p w:rsidR="008F085D" w:rsidRDefault="008F085D" w:rsidP="005C5454">
            <w:pPr>
              <w:pStyle w:val="TableParagraph"/>
              <w:spacing w:before="27"/>
              <w:ind w:left="251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711" w:type="dxa"/>
          </w:tcPr>
          <w:p w:rsidR="008F085D" w:rsidRDefault="008F085D" w:rsidP="005C5454">
            <w:pPr>
              <w:pStyle w:val="TableParagraph"/>
              <w:spacing w:before="27"/>
              <w:ind w:left="254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>
            <w:pPr>
              <w:pStyle w:val="TableParagraph"/>
              <w:spacing w:before="27"/>
              <w:ind w:right="104"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10" w:type="dxa"/>
          </w:tcPr>
          <w:p w:rsidR="008F085D" w:rsidRDefault="008F085D" w:rsidP="005C5454"/>
        </w:tc>
        <w:tc>
          <w:tcPr>
            <w:tcW w:w="709" w:type="dxa"/>
          </w:tcPr>
          <w:p w:rsidR="008F085D" w:rsidRDefault="008F085D" w:rsidP="005C5454">
            <w:pPr>
              <w:pStyle w:val="TableParagraph"/>
              <w:spacing w:before="27"/>
              <w:ind w:left="252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>
            <w:pPr>
              <w:pStyle w:val="TableParagraph"/>
              <w:spacing w:before="27"/>
              <w:ind w:left="251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677" w:type="dxa"/>
          </w:tcPr>
          <w:p w:rsidR="008F085D" w:rsidRDefault="008F085D" w:rsidP="005C5454"/>
        </w:tc>
      </w:tr>
      <w:tr w:rsidR="008F085D" w:rsidTr="000D50A8">
        <w:trPr>
          <w:trHeight w:hRule="exact" w:val="638"/>
        </w:trPr>
        <w:tc>
          <w:tcPr>
            <w:tcW w:w="416" w:type="dxa"/>
          </w:tcPr>
          <w:p w:rsidR="008F085D" w:rsidRDefault="008F085D" w:rsidP="005C5454"/>
        </w:tc>
        <w:tc>
          <w:tcPr>
            <w:tcW w:w="2989" w:type="dxa"/>
          </w:tcPr>
          <w:p w:rsidR="008F085D" w:rsidRPr="00D01914" w:rsidRDefault="008F085D" w:rsidP="008F085D">
            <w:pPr>
              <w:pStyle w:val="TableParagraph"/>
              <w:spacing w:before="56"/>
              <w:ind w:left="465" w:right="268" w:hanging="360"/>
              <w:rPr>
                <w:sz w:val="16"/>
                <w:lang w:val="ru-RU"/>
              </w:rPr>
            </w:pPr>
            <w:r w:rsidRPr="00D01914">
              <w:rPr>
                <w:sz w:val="16"/>
                <w:lang w:val="ru-RU"/>
              </w:rPr>
              <w:t>201</w:t>
            </w:r>
            <w:r>
              <w:rPr>
                <w:sz w:val="16"/>
                <w:lang w:val="ru-RU"/>
              </w:rPr>
              <w:t>7</w:t>
            </w:r>
            <w:r w:rsidRPr="00D01914">
              <w:rPr>
                <w:sz w:val="16"/>
                <w:lang w:val="ru-RU"/>
              </w:rPr>
              <w:t xml:space="preserve"> г. (уже понесенные до выдачи займа расходы)</w:t>
            </w:r>
          </w:p>
        </w:tc>
        <w:tc>
          <w:tcPr>
            <w:tcW w:w="708" w:type="dxa"/>
          </w:tcPr>
          <w:p w:rsidR="008F085D" w:rsidRDefault="008F085D" w:rsidP="005C5454">
            <w:pPr>
              <w:pStyle w:val="TableParagraph"/>
              <w:spacing w:before="119"/>
              <w:ind w:left="251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711" w:type="dxa"/>
          </w:tcPr>
          <w:p w:rsidR="008F085D" w:rsidRDefault="008F085D" w:rsidP="005C5454">
            <w:pPr>
              <w:pStyle w:val="TableParagraph"/>
              <w:spacing w:before="119"/>
              <w:ind w:left="254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>
            <w:pPr>
              <w:pStyle w:val="TableParagraph"/>
              <w:spacing w:before="119"/>
              <w:ind w:right="104"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10" w:type="dxa"/>
          </w:tcPr>
          <w:p w:rsidR="008F085D" w:rsidRDefault="008F085D" w:rsidP="005C5454"/>
        </w:tc>
        <w:tc>
          <w:tcPr>
            <w:tcW w:w="709" w:type="dxa"/>
          </w:tcPr>
          <w:p w:rsidR="008F085D" w:rsidRDefault="008F085D" w:rsidP="005C5454">
            <w:pPr>
              <w:pStyle w:val="TableParagraph"/>
              <w:spacing w:before="119"/>
              <w:ind w:left="252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>
            <w:pPr>
              <w:pStyle w:val="TableParagraph"/>
              <w:spacing w:before="119"/>
              <w:ind w:left="251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677" w:type="dxa"/>
          </w:tcPr>
          <w:p w:rsidR="008F085D" w:rsidRDefault="008F085D" w:rsidP="005C5454"/>
        </w:tc>
      </w:tr>
      <w:tr w:rsidR="008F085D" w:rsidRPr="00D154C4" w:rsidTr="000D50A8">
        <w:trPr>
          <w:trHeight w:hRule="exact" w:val="636"/>
        </w:trPr>
        <w:tc>
          <w:tcPr>
            <w:tcW w:w="416" w:type="dxa"/>
          </w:tcPr>
          <w:p w:rsidR="008F085D" w:rsidRDefault="008F085D" w:rsidP="005C5454"/>
        </w:tc>
        <w:tc>
          <w:tcPr>
            <w:tcW w:w="2989" w:type="dxa"/>
          </w:tcPr>
          <w:p w:rsidR="008F085D" w:rsidRPr="00D01914" w:rsidRDefault="008F085D" w:rsidP="008F085D">
            <w:pPr>
              <w:pStyle w:val="TableParagraph"/>
              <w:spacing w:before="56"/>
              <w:ind w:left="465" w:right="40" w:hanging="360"/>
              <w:rPr>
                <w:sz w:val="16"/>
                <w:lang w:val="ru-RU"/>
              </w:rPr>
            </w:pPr>
            <w:r w:rsidRPr="00D01914">
              <w:rPr>
                <w:sz w:val="16"/>
                <w:lang w:val="ru-RU"/>
              </w:rPr>
              <w:t>201</w:t>
            </w:r>
            <w:r>
              <w:rPr>
                <w:sz w:val="16"/>
                <w:lang w:val="ru-RU"/>
              </w:rPr>
              <w:t>7</w:t>
            </w:r>
            <w:r w:rsidRPr="00D01914">
              <w:rPr>
                <w:sz w:val="16"/>
                <w:lang w:val="ru-RU"/>
              </w:rPr>
              <w:t xml:space="preserve"> г. (планируемые после получения займа расходы)</w:t>
            </w: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11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677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</w:tr>
      <w:tr w:rsidR="008F085D" w:rsidTr="000D50A8">
        <w:trPr>
          <w:trHeight w:hRule="exact" w:val="454"/>
        </w:trPr>
        <w:tc>
          <w:tcPr>
            <w:tcW w:w="416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2989" w:type="dxa"/>
          </w:tcPr>
          <w:p w:rsidR="008F085D" w:rsidRDefault="008F085D" w:rsidP="008F085D">
            <w:pPr>
              <w:pStyle w:val="TableParagraph"/>
              <w:spacing w:before="56"/>
              <w:ind w:left="105" w:right="301"/>
              <w:rPr>
                <w:sz w:val="16"/>
              </w:rPr>
            </w:pPr>
            <w:r>
              <w:rPr>
                <w:sz w:val="16"/>
              </w:rPr>
              <w:t>201</w:t>
            </w:r>
            <w:r>
              <w:rPr>
                <w:sz w:val="16"/>
                <w:lang w:val="ru-RU"/>
              </w:rPr>
              <w:t>8</w:t>
            </w:r>
            <w:r>
              <w:rPr>
                <w:sz w:val="16"/>
              </w:rPr>
              <w:t xml:space="preserve"> г.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/>
        </w:tc>
        <w:tc>
          <w:tcPr>
            <w:tcW w:w="711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/>
        </w:tc>
        <w:tc>
          <w:tcPr>
            <w:tcW w:w="710" w:type="dxa"/>
          </w:tcPr>
          <w:p w:rsidR="008F085D" w:rsidRDefault="008F085D" w:rsidP="005C5454"/>
        </w:tc>
        <w:tc>
          <w:tcPr>
            <w:tcW w:w="709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/>
        </w:tc>
        <w:tc>
          <w:tcPr>
            <w:tcW w:w="677" w:type="dxa"/>
          </w:tcPr>
          <w:p w:rsidR="008F085D" w:rsidRDefault="008F085D" w:rsidP="005C5454"/>
        </w:tc>
      </w:tr>
      <w:tr w:rsidR="008F085D" w:rsidTr="000D50A8">
        <w:trPr>
          <w:trHeight w:hRule="exact" w:val="454"/>
        </w:trPr>
        <w:tc>
          <w:tcPr>
            <w:tcW w:w="416" w:type="dxa"/>
          </w:tcPr>
          <w:p w:rsidR="008F085D" w:rsidRDefault="008F085D" w:rsidP="005C5454"/>
        </w:tc>
        <w:tc>
          <w:tcPr>
            <w:tcW w:w="2989" w:type="dxa"/>
          </w:tcPr>
          <w:p w:rsidR="008F085D" w:rsidRDefault="008F085D" w:rsidP="008F085D">
            <w:pPr>
              <w:pStyle w:val="TableParagraph"/>
              <w:spacing w:before="56"/>
              <w:ind w:left="105" w:right="301"/>
              <w:rPr>
                <w:sz w:val="16"/>
              </w:rPr>
            </w:pPr>
            <w:r>
              <w:rPr>
                <w:sz w:val="16"/>
              </w:rPr>
              <w:t>201</w:t>
            </w:r>
            <w:r>
              <w:rPr>
                <w:sz w:val="16"/>
                <w:lang w:val="ru-RU"/>
              </w:rPr>
              <w:t>9</w:t>
            </w:r>
            <w:r>
              <w:rPr>
                <w:sz w:val="16"/>
              </w:rPr>
              <w:t xml:space="preserve"> г.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/>
        </w:tc>
        <w:tc>
          <w:tcPr>
            <w:tcW w:w="711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/>
        </w:tc>
        <w:tc>
          <w:tcPr>
            <w:tcW w:w="710" w:type="dxa"/>
          </w:tcPr>
          <w:p w:rsidR="008F085D" w:rsidRDefault="008F085D" w:rsidP="005C5454"/>
        </w:tc>
        <w:tc>
          <w:tcPr>
            <w:tcW w:w="709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/>
        </w:tc>
        <w:tc>
          <w:tcPr>
            <w:tcW w:w="677" w:type="dxa"/>
          </w:tcPr>
          <w:p w:rsidR="008F085D" w:rsidRDefault="008F085D" w:rsidP="005C5454"/>
        </w:tc>
      </w:tr>
    </w:tbl>
    <w:p w:rsidR="008F085D" w:rsidRPr="008F085D" w:rsidRDefault="008F085D" w:rsidP="008F085D">
      <w:pPr>
        <w:pStyle w:val="a3"/>
        <w:rPr>
          <w:sz w:val="20"/>
          <w:lang w:val="ru-RU"/>
        </w:rPr>
      </w:pPr>
    </w:p>
    <w:p w:rsidR="00E0590E" w:rsidRPr="00D01914" w:rsidRDefault="00E0590E" w:rsidP="00E0590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1914" w:rsidRPr="006872E7" w:rsidRDefault="00D01914" w:rsidP="00D1020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872E7">
        <w:rPr>
          <w:rFonts w:ascii="Times New Roman" w:hAnsi="Times New Roman" w:cs="Times New Roman"/>
          <w:b/>
          <w:sz w:val="24"/>
          <w:szCs w:val="24"/>
          <w:lang w:val="ru-RU"/>
        </w:rPr>
        <w:t>Распределение средств займа в Смете по Видам затрат (по вертикали в Смете).</w:t>
      </w:r>
    </w:p>
    <w:p w:rsidR="00D01914" w:rsidRPr="00D01914" w:rsidRDefault="00D01914" w:rsidP="00D1020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Распределение средств займа по видам затрат определяется Заявителем самостоятельно, исходя из планов выполнения работ в проекте: собственными силами, с привлечением сторонних подрядчиков, с приобретением материалов и оборудования или без такового.</w:t>
      </w:r>
    </w:p>
    <w:p w:rsidR="006872E7" w:rsidRDefault="00D01914" w:rsidP="00D1020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Возможность получения заявителями целевого займа для реализации проекта по программ</w:t>
      </w:r>
      <w:r w:rsidR="006872E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 xml:space="preserve"> Фонда налагает на будущих заемщиков обязательства по целевому и эффективному расходованию средств. </w:t>
      </w:r>
      <w:r w:rsidR="006872E7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6872E7" w:rsidRPr="006872E7">
        <w:rPr>
          <w:rFonts w:ascii="Times New Roman" w:hAnsi="Times New Roman" w:cs="Times New Roman"/>
          <w:sz w:val="24"/>
          <w:szCs w:val="24"/>
          <w:lang w:val="ru-RU"/>
        </w:rPr>
        <w:t xml:space="preserve">ри необходимости (или по запросу Фонда) 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 xml:space="preserve">Заявитель (а после заключения договора займа – заемщик) должен подтвердить рыночное ценообразование при осуществлении </w:t>
      </w:r>
      <w:r w:rsidR="006872E7">
        <w:rPr>
          <w:rFonts w:ascii="Times New Roman" w:hAnsi="Times New Roman" w:cs="Times New Roman"/>
          <w:sz w:val="24"/>
          <w:szCs w:val="24"/>
          <w:lang w:val="ru-RU"/>
        </w:rPr>
        <w:t>закупок товаров, работ (услуг).</w:t>
      </w:r>
    </w:p>
    <w:p w:rsidR="00D01914" w:rsidRPr="00D01914" w:rsidRDefault="00D01914" w:rsidP="00D1020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 xml:space="preserve">При заключении договоров на поставку товаров, работ (услуг) Фонд вправе запросить документальное обоснование выбора поставщика/исполнителя путем представления  либо 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lastRenderedPageBreak/>
        <w:t>детализированного отчета по исследованию рынка (проведенного с помощью сбора и анализа открытых данных, с указанием ссылок на каждую позицию закупки) или формирования запроса коммерческих предложений с предоставлением не менее 3 предложений от поставщиков товаров, работ (услуг). В договорах на оказание работ (услуг), заключаемых заемщиком, должны присутствовать, в т.ч., гарантийные обязательства по качеству работ (услуг), выполненных исполнителем.</w:t>
      </w:r>
    </w:p>
    <w:p w:rsidR="006872E7" w:rsidRDefault="00D01914" w:rsidP="00D1020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В остальных случаях Фонд также сохраняет за собой право проверить ценообразование и иные существенные условия з</w:t>
      </w:r>
      <w:r w:rsidR="00F96C5B">
        <w:rPr>
          <w:rFonts w:ascii="Times New Roman" w:hAnsi="Times New Roman" w:cs="Times New Roman"/>
          <w:sz w:val="24"/>
          <w:szCs w:val="24"/>
          <w:lang w:val="ru-RU"/>
        </w:rPr>
        <w:t>аключенных Заемщиком договоров.</w:t>
      </w:r>
    </w:p>
    <w:p w:rsidR="006872E7" w:rsidRPr="00D01914" w:rsidRDefault="006872E7" w:rsidP="00D0191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D01914" w:rsidRPr="006872E7" w:rsidRDefault="00D01914" w:rsidP="006872E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872E7">
        <w:rPr>
          <w:rFonts w:ascii="Times New Roman" w:hAnsi="Times New Roman" w:cs="Times New Roman"/>
          <w:b/>
          <w:sz w:val="24"/>
          <w:szCs w:val="24"/>
          <w:lang w:val="ru-RU"/>
        </w:rPr>
        <w:t>Вид расхода: Заработная плата сотрудников, включая налоги и взносы от ФОТ (1).</w:t>
      </w:r>
    </w:p>
    <w:p w:rsidR="00D01914" w:rsidRPr="00D01914" w:rsidRDefault="00D01914" w:rsidP="006872E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В случае, если выполнение какого-либо направления работ в проекте планируется Заявителем с использованием собственного персонала, в Смете (столбец 1) полежат указанию п</w:t>
      </w:r>
      <w:r w:rsidR="006872E7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>анируем</w:t>
      </w:r>
      <w:r w:rsidR="006872E7">
        <w:rPr>
          <w:rFonts w:ascii="Times New Roman" w:hAnsi="Times New Roman" w:cs="Times New Roman"/>
          <w:sz w:val="24"/>
          <w:szCs w:val="24"/>
          <w:lang w:val="ru-RU"/>
        </w:rPr>
        <w:t>ые расходы по заработной плате.</w:t>
      </w:r>
    </w:p>
    <w:p w:rsidR="00D01914" w:rsidRPr="00D01914" w:rsidRDefault="00D01914" w:rsidP="00FA25C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Расходы по заработной плате могут быть оплачены за счет средств займа в отношении</w:t>
      </w:r>
      <w:r w:rsidR="00D102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>сотрудников заявителя, деятельность которых напрямую связана с проектом.</w:t>
      </w:r>
    </w:p>
    <w:p w:rsidR="00D01914" w:rsidRPr="00D01914" w:rsidRDefault="00D01914" w:rsidP="006872E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Средства займа могут быть направлены на выплату собственно заработной платы, налогов, взносов от ФОТ, предусмотренные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 подвергшихся радиоактивному загрязнению, и иные выплаты компенсационного характера), стимулирующие выплаты (доплаты и надбавки стимулирующего характера, премии и иные поощрительные выплаты), оплату отпускных и больничных.</w:t>
      </w:r>
    </w:p>
    <w:p w:rsidR="00D01914" w:rsidRPr="00D01914" w:rsidRDefault="00D01914" w:rsidP="006872E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Расходы по выплате заработной платы на этапе акцепта платежей по договору целевого займа подлежат подтверждению путем предоставления Фонду приказа о формировании рабочей (проектной) группы или иного документа, определяющего состав сотрудников Заемщика, работающих в проекте или этапе проекта.</w:t>
      </w:r>
    </w:p>
    <w:p w:rsidR="00D01914" w:rsidRPr="00D01914" w:rsidRDefault="00D01914" w:rsidP="00D0191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6872E7" w:rsidRDefault="00D01914" w:rsidP="00D01914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872E7">
        <w:rPr>
          <w:rFonts w:ascii="Times New Roman" w:hAnsi="Times New Roman" w:cs="Times New Roman"/>
          <w:b/>
          <w:sz w:val="24"/>
          <w:szCs w:val="24"/>
          <w:lang w:val="ru-RU"/>
        </w:rPr>
        <w:t>Вид расхода: Работы и услуги, выполняемые третьими лицами, приобретение прав (2)</w:t>
      </w:r>
      <w:r w:rsidR="006872E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D01914" w:rsidRPr="00D01914" w:rsidRDefault="00D01914" w:rsidP="006872E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 xml:space="preserve"> По данной статье Заявитель указывает расходы, планируемые:</w:t>
      </w:r>
    </w:p>
    <w:p w:rsidR="00D01914" w:rsidRPr="00D01914" w:rsidRDefault="006872E7" w:rsidP="006872E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01914" w:rsidRPr="00D01914">
        <w:rPr>
          <w:rFonts w:ascii="Times New Roman" w:hAnsi="Times New Roman" w:cs="Times New Roman"/>
          <w:sz w:val="24"/>
          <w:szCs w:val="24"/>
          <w:lang w:val="ru-RU"/>
        </w:rPr>
        <w:t>для оплаты по договорам подряда, выполнения работ и оказания услуг третьими лицами для заявителя в интересах проекта, расходов по гражданско-правовым договорам (в том числе с физическими лицами),</w:t>
      </w:r>
    </w:p>
    <w:p w:rsidR="00D01914" w:rsidRPr="00D01914" w:rsidRDefault="006872E7" w:rsidP="006872E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01914" w:rsidRPr="00D01914">
        <w:rPr>
          <w:rFonts w:ascii="Times New Roman" w:hAnsi="Times New Roman" w:cs="Times New Roman"/>
          <w:sz w:val="24"/>
          <w:szCs w:val="24"/>
          <w:lang w:val="ru-RU"/>
        </w:rPr>
        <w:t>для оплаты за приобретаемые для целей проекта права, включая права пользования программным обеспечением, лицензии, патенты.</w:t>
      </w:r>
    </w:p>
    <w:p w:rsidR="006872E7" w:rsidRDefault="006872E7" w:rsidP="006872E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1914" w:rsidRPr="00D01914" w:rsidRDefault="00D01914" w:rsidP="006872E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Фонд не рекомендует планировать за счет средств займа платежи в адрес третьих лиц, в отношении которых Заявитель не сможет подтверди</w:t>
      </w:r>
      <w:r w:rsidR="00D1020C">
        <w:rPr>
          <w:rFonts w:ascii="Times New Roman" w:hAnsi="Times New Roman" w:cs="Times New Roman"/>
          <w:sz w:val="24"/>
          <w:szCs w:val="24"/>
          <w:lang w:val="ru-RU"/>
        </w:rPr>
        <w:t>ть профессиональные компетенции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 xml:space="preserve"> и положительный опыт реализации аналогичных проектов, платежи в адрес компаний, не имеющих подтвержденных полномочий на выполнение данного вида работ (отсутствие разрешений, лицензий, ограничения членства в СРО или иные препятствия), экономически необоснованные в части определения цены работ или услуг, стоимости приобретаемых прав.</w:t>
      </w:r>
    </w:p>
    <w:p w:rsidR="00D01914" w:rsidRPr="00D01914" w:rsidRDefault="00D01914" w:rsidP="00D0191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D01914" w:rsidRPr="006872E7" w:rsidRDefault="006872E7" w:rsidP="00D01914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872E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Вид расхода: </w:t>
      </w:r>
      <w:r w:rsidR="00D01914" w:rsidRPr="006872E7">
        <w:rPr>
          <w:rFonts w:ascii="Times New Roman" w:hAnsi="Times New Roman" w:cs="Times New Roman"/>
          <w:b/>
          <w:sz w:val="24"/>
          <w:szCs w:val="24"/>
          <w:lang w:val="ru-RU"/>
        </w:rPr>
        <w:t>Материалы и комплектующие (3)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D01914" w:rsidRPr="00D01914" w:rsidRDefault="00D01914" w:rsidP="006872E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Этот вид затрат возможен в проекте, если Заявитель планирует приобретение материалов и комплектующих для самостоятельного выполнения работ или для их передачи подрядчику (третьему лицу) для выполнения работ по проекту. Приобретаемые материалы и комплектующие не должны быть использованы Заявителем для целей капитального строительства, использования в качестве сырья для промышленного выпуска продукта проекта, а также в иных целях, финансирование которых из средств займа не предусмотрено.</w:t>
      </w:r>
    </w:p>
    <w:p w:rsidR="00D01914" w:rsidRPr="00D01914" w:rsidRDefault="00D01914" w:rsidP="00D0191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D01914" w:rsidRPr="00D01914" w:rsidRDefault="00D01914" w:rsidP="00A2437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 xml:space="preserve">Для обоснования расходов, направленных на приобретение узкоспециализированных групп материалов и комплектующих, в том числе специального обращения, в иных подобных 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случаях, Фонд рекомендует Заявителям планировать из средств займа расходы в адрес компаний, чьи профессиональные компетенции могут </w:t>
      </w:r>
      <w:r w:rsidR="00A24370">
        <w:rPr>
          <w:rFonts w:ascii="Times New Roman" w:hAnsi="Times New Roman" w:cs="Times New Roman"/>
          <w:sz w:val="24"/>
          <w:szCs w:val="24"/>
          <w:lang w:val="ru-RU"/>
        </w:rPr>
        <w:t>быть документально подтверждены.</w:t>
      </w:r>
    </w:p>
    <w:p w:rsidR="00D01914" w:rsidRPr="00D01914" w:rsidRDefault="00D01914" w:rsidP="00D0191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D01914" w:rsidRDefault="00D01914" w:rsidP="00A2437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43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Распределение   средств   займа  по   </w:t>
      </w:r>
      <w:r w:rsidR="00D1020C">
        <w:rPr>
          <w:rFonts w:ascii="Times New Roman" w:hAnsi="Times New Roman" w:cs="Times New Roman"/>
          <w:b/>
          <w:sz w:val="24"/>
          <w:szCs w:val="24"/>
          <w:lang w:val="ru-RU"/>
        </w:rPr>
        <w:t>н</w:t>
      </w:r>
      <w:r w:rsidRPr="00A243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аправлениям  целевого   использования  </w:t>
      </w:r>
      <w:r w:rsidR="00F96C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</w:t>
      </w:r>
      <w:r w:rsidRPr="00A24370">
        <w:rPr>
          <w:rFonts w:ascii="Times New Roman" w:hAnsi="Times New Roman" w:cs="Times New Roman"/>
          <w:b/>
          <w:sz w:val="24"/>
          <w:szCs w:val="24"/>
          <w:lang w:val="ru-RU"/>
        </w:rPr>
        <w:t>(по</w:t>
      </w:r>
      <w:r w:rsidR="00A243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горизонтальным строкам Сметы).</w:t>
      </w:r>
    </w:p>
    <w:p w:rsidR="00F96C5B" w:rsidRDefault="00F96C5B" w:rsidP="00A2437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96C5B" w:rsidRPr="00F96C5B" w:rsidRDefault="00F96C5B" w:rsidP="00F96C5B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6C5B">
        <w:rPr>
          <w:rFonts w:ascii="Times New Roman" w:hAnsi="Times New Roman" w:cs="Times New Roman"/>
          <w:sz w:val="24"/>
          <w:szCs w:val="24"/>
          <w:lang w:val="ru-RU"/>
        </w:rPr>
        <w:t>Строка 1 Сметы.</w:t>
      </w:r>
      <w:r w:rsidRPr="00F96C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F96C5B">
        <w:rPr>
          <w:rFonts w:ascii="Times New Roman" w:hAnsi="Times New Roman" w:cs="Times New Roman"/>
          <w:sz w:val="24"/>
          <w:szCs w:val="24"/>
          <w:lang w:val="ru-RU"/>
        </w:rPr>
        <w:t>«Научные и иные исследования в интересах проекта, включая аналитические исследования рынка».</w:t>
      </w:r>
    </w:p>
    <w:p w:rsidR="00A24370" w:rsidRDefault="00F96C5B" w:rsidP="00A2437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6C5B">
        <w:rPr>
          <w:rFonts w:ascii="Times New Roman" w:hAnsi="Times New Roman" w:cs="Times New Roman"/>
          <w:sz w:val="24"/>
          <w:szCs w:val="24"/>
          <w:lang w:val="ru-RU"/>
        </w:rPr>
        <w:t>Фонд не финансирует расходы, направленные в проекте на научные и иные исследования, включая аналитические исследования рынка. Расходы, которые предполагает Заявитель по этому направлению, должны быть полностью оплачены за счет средств софинансирования.</w:t>
      </w:r>
    </w:p>
    <w:p w:rsidR="00F96C5B" w:rsidRPr="00F96C5B" w:rsidRDefault="00F96C5B" w:rsidP="00A2437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1914" w:rsidRPr="00D01914" w:rsidRDefault="00D01914" w:rsidP="00D0191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 xml:space="preserve"> Строка </w:t>
      </w:r>
      <w:r w:rsidR="00F96C5B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 xml:space="preserve"> Сметы. «Разработка нового продукта/технологии».</w:t>
      </w:r>
    </w:p>
    <w:p w:rsidR="00D01914" w:rsidRPr="00D01914" w:rsidRDefault="00A24370" w:rsidP="00D0191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1914" w:rsidRPr="00D01914">
        <w:rPr>
          <w:rFonts w:ascii="Times New Roman" w:hAnsi="Times New Roman" w:cs="Times New Roman"/>
          <w:sz w:val="24"/>
          <w:szCs w:val="24"/>
          <w:lang w:val="ru-RU"/>
        </w:rPr>
        <w:t>В рамках данной статьи предусмотрено выполнение нескольких видов работ по проекту, в частности:</w:t>
      </w:r>
    </w:p>
    <w:p w:rsidR="00D01914" w:rsidRPr="00D01914" w:rsidRDefault="00F96C5B" w:rsidP="00D0191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01914" w:rsidRPr="00D01914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D01914" w:rsidRPr="00D01914">
        <w:rPr>
          <w:rFonts w:ascii="Times New Roman" w:hAnsi="Times New Roman" w:cs="Times New Roman"/>
          <w:sz w:val="24"/>
          <w:szCs w:val="24"/>
          <w:lang w:val="ru-RU"/>
        </w:rPr>
        <w:tab/>
        <w:t>Проведение опытно-технологических работ (ОТР) и опытно-конструкторских работ (ОКР)»</w:t>
      </w:r>
      <w:r w:rsidR="005E2BF5">
        <w:rPr>
          <w:rFonts w:ascii="Times New Roman" w:hAnsi="Times New Roman" w:cs="Times New Roman"/>
          <w:sz w:val="24"/>
          <w:szCs w:val="24"/>
          <w:lang w:val="ru-RU"/>
        </w:rPr>
        <w:t xml:space="preserve"> в объеме до 30% от суммы займа</w:t>
      </w:r>
      <w:r w:rsidR="00D01914" w:rsidRPr="00D019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01914" w:rsidRPr="00D01914" w:rsidRDefault="00F96C5B" w:rsidP="00D0191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01914" w:rsidRPr="00D01914"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="00D01914" w:rsidRPr="00D01914">
        <w:rPr>
          <w:rFonts w:ascii="Times New Roman" w:hAnsi="Times New Roman" w:cs="Times New Roman"/>
          <w:sz w:val="24"/>
          <w:szCs w:val="24"/>
          <w:lang w:val="ru-RU"/>
        </w:rPr>
        <w:tab/>
        <w:t>Технические, производственно-технологические, маркетинговые тестирования и испытания;</w:t>
      </w:r>
    </w:p>
    <w:p w:rsidR="00D01914" w:rsidRPr="00D01914" w:rsidRDefault="00F96C5B" w:rsidP="00A2437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01914" w:rsidRPr="00D01914">
        <w:rPr>
          <w:rFonts w:ascii="Times New Roman" w:hAnsi="Times New Roman" w:cs="Times New Roman"/>
          <w:sz w:val="24"/>
          <w:szCs w:val="24"/>
          <w:lang w:val="ru-RU"/>
        </w:rPr>
        <w:t>.3.</w:t>
      </w:r>
      <w:r w:rsidR="00D01914" w:rsidRPr="00D01914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Проведение патентных исследований (на патентную чистоту, выявление </w:t>
      </w:r>
      <w:proofErr w:type="spellStart"/>
      <w:r w:rsidR="00D01914" w:rsidRPr="00D01914">
        <w:rPr>
          <w:rFonts w:ascii="Times New Roman" w:hAnsi="Times New Roman" w:cs="Times New Roman"/>
          <w:sz w:val="24"/>
          <w:szCs w:val="24"/>
          <w:lang w:val="ru-RU"/>
        </w:rPr>
        <w:t>охраноспособных</w:t>
      </w:r>
      <w:proofErr w:type="spellEnd"/>
      <w:r w:rsidR="00D01914" w:rsidRPr="00D01914">
        <w:rPr>
          <w:rFonts w:ascii="Times New Roman" w:hAnsi="Times New Roman" w:cs="Times New Roman"/>
          <w:sz w:val="24"/>
          <w:szCs w:val="24"/>
          <w:lang w:val="ru-RU"/>
        </w:rPr>
        <w:t xml:space="preserve"> решений и прочее), патентование разработанных решений, в том числе зарубежное патентование;</w:t>
      </w:r>
    </w:p>
    <w:p w:rsidR="00D01914" w:rsidRPr="00D01914" w:rsidRDefault="00F96C5B" w:rsidP="00A2437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01914" w:rsidRPr="00D01914">
        <w:rPr>
          <w:rFonts w:ascii="Times New Roman" w:hAnsi="Times New Roman" w:cs="Times New Roman"/>
          <w:sz w:val="24"/>
          <w:szCs w:val="24"/>
          <w:lang w:val="ru-RU"/>
        </w:rPr>
        <w:t>.4.</w:t>
      </w:r>
      <w:r w:rsidR="00D01914" w:rsidRPr="00D01914">
        <w:rPr>
          <w:rFonts w:ascii="Times New Roman" w:hAnsi="Times New Roman" w:cs="Times New Roman"/>
          <w:sz w:val="24"/>
          <w:szCs w:val="24"/>
          <w:lang w:val="ru-RU"/>
        </w:rPr>
        <w:tab/>
        <w:t>Сертификация, клинические испытания и другие обязательные для вывода продукта на рынок контрольно-сертификационные процедуры;</w:t>
      </w:r>
    </w:p>
    <w:p w:rsidR="00D01914" w:rsidRDefault="00F96C5B" w:rsidP="00A2437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01914" w:rsidRPr="00D01914">
        <w:rPr>
          <w:rFonts w:ascii="Times New Roman" w:hAnsi="Times New Roman" w:cs="Times New Roman"/>
          <w:sz w:val="24"/>
          <w:szCs w:val="24"/>
          <w:lang w:val="ru-RU"/>
        </w:rPr>
        <w:t>.5.</w:t>
      </w:r>
      <w:r w:rsidR="00D01914" w:rsidRPr="00D0191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E2BF5" w:rsidRPr="005E2BF5">
        <w:rPr>
          <w:rFonts w:ascii="Times New Roman" w:hAnsi="Times New Roman" w:cs="Times New Roman"/>
          <w:sz w:val="24"/>
          <w:lang w:val="ru-RU"/>
        </w:rPr>
        <w:t>Расходы, связанные с производством и выводом на рынок пилотных партий продукции</w:t>
      </w:r>
      <w:r w:rsidR="005E2BF5" w:rsidRPr="005E2BF5">
        <w:rPr>
          <w:sz w:val="24"/>
          <w:lang w:val="ru-RU"/>
        </w:rPr>
        <w:t xml:space="preserve"> </w:t>
      </w:r>
      <w:r w:rsidR="00A24370">
        <w:rPr>
          <w:rFonts w:ascii="Times New Roman" w:hAnsi="Times New Roman" w:cs="Times New Roman"/>
          <w:sz w:val="24"/>
          <w:szCs w:val="24"/>
          <w:lang w:val="ru-RU"/>
        </w:rPr>
        <w:t xml:space="preserve">– в объеме до </w:t>
      </w:r>
      <w:r w:rsidR="005E2BF5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A24370">
        <w:rPr>
          <w:rFonts w:ascii="Times New Roman" w:hAnsi="Times New Roman" w:cs="Times New Roman"/>
          <w:sz w:val="24"/>
          <w:szCs w:val="24"/>
          <w:lang w:val="ru-RU"/>
        </w:rPr>
        <w:t>0 % от суммы займа</w:t>
      </w:r>
      <w:r w:rsidR="005E2BF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5E2BF5" w:rsidRPr="005E2BF5" w:rsidRDefault="005E2BF5" w:rsidP="005E2BF5">
      <w:pPr>
        <w:pStyle w:val="a3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5E2BF5">
        <w:rPr>
          <w:rFonts w:ascii="Times New Roman" w:hAnsi="Times New Roman" w:cs="Times New Roman"/>
          <w:sz w:val="24"/>
          <w:szCs w:val="24"/>
          <w:lang w:val="ru-RU" w:bidi="ru-RU"/>
        </w:rPr>
        <w:t>- затраты на оплату сырья, материалов и комплектующих, необходимых для производства пилотных партий продукции;</w:t>
      </w:r>
    </w:p>
    <w:p w:rsidR="005E2BF5" w:rsidRPr="005E2BF5" w:rsidRDefault="005E2BF5" w:rsidP="005E2BF5">
      <w:pPr>
        <w:pStyle w:val="a3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5E2BF5">
        <w:rPr>
          <w:rFonts w:ascii="Times New Roman" w:hAnsi="Times New Roman" w:cs="Times New Roman"/>
          <w:sz w:val="24"/>
          <w:szCs w:val="24"/>
          <w:lang w:val="ru-RU" w:bidi="ru-RU"/>
        </w:rPr>
        <w:t>- расходы на испытания пилотных партий продукции;</w:t>
      </w:r>
    </w:p>
    <w:p w:rsidR="005E2BF5" w:rsidRPr="005E2BF5" w:rsidRDefault="005E2BF5" w:rsidP="005E2BF5">
      <w:pPr>
        <w:pStyle w:val="a3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5E2BF5">
        <w:rPr>
          <w:rFonts w:ascii="Times New Roman" w:hAnsi="Times New Roman" w:cs="Times New Roman"/>
          <w:sz w:val="24"/>
          <w:szCs w:val="24"/>
          <w:lang w:val="ru-RU" w:bidi="ru-RU"/>
        </w:rPr>
        <w:t>- затраты на оплату труда работников, занятых в производстве пилотных партий продукции;</w:t>
      </w:r>
    </w:p>
    <w:p w:rsidR="005E2BF5" w:rsidRPr="005E2BF5" w:rsidRDefault="005E2BF5" w:rsidP="005E2BF5">
      <w:pPr>
        <w:pStyle w:val="a3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5E2BF5">
        <w:rPr>
          <w:rFonts w:ascii="Times New Roman" w:hAnsi="Times New Roman" w:cs="Times New Roman"/>
          <w:sz w:val="24"/>
          <w:szCs w:val="24"/>
          <w:lang w:val="ru-RU" w:bidi="ru-RU"/>
        </w:rPr>
        <w:t>- логистические затраты на поставку пилотных партий продукции;</w:t>
      </w:r>
    </w:p>
    <w:p w:rsidR="005E2BF5" w:rsidRPr="00D01914" w:rsidRDefault="005E2BF5" w:rsidP="005E2BF5">
      <w:pPr>
        <w:pStyle w:val="a3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5E2BF5">
        <w:rPr>
          <w:rFonts w:ascii="Times New Roman" w:hAnsi="Times New Roman" w:cs="Times New Roman"/>
          <w:sz w:val="24"/>
          <w:szCs w:val="24"/>
          <w:lang w:val="ru-RU" w:bidi="ru-RU"/>
        </w:rPr>
        <w:t>- расходы на маркетинговое продвижение продута (но не более 1 млн. рублей).</w:t>
      </w:r>
    </w:p>
    <w:p w:rsidR="00D01914" w:rsidRPr="00D01914" w:rsidRDefault="00D01914" w:rsidP="00D0191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D01914" w:rsidRPr="00D01914" w:rsidRDefault="00D01914" w:rsidP="00A2437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Разработка нового продукта/технологии допускает распределение средств займа для выплаты заработной платы, оплаты работ и услуг третьих лиц, приобретения прав, приобретения материалов и комплектующих.</w:t>
      </w:r>
    </w:p>
    <w:p w:rsidR="00D01914" w:rsidRPr="00D01914" w:rsidRDefault="00D01914" w:rsidP="00A2437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К выполнению работ возможно привлечение третьих лиц, однако, с учетом специфики данного направления расходования средств, компетенции подрядчиков и исполнителей должны быть очевидны (сертифицирующие органы, проектные и исследовательские институты, инжиниринговые компании с опытом работы, т.п.).</w:t>
      </w:r>
    </w:p>
    <w:p w:rsidR="00D01914" w:rsidRPr="00D01914" w:rsidRDefault="00D01914" w:rsidP="00D0191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D01914" w:rsidRPr="00D01914" w:rsidRDefault="00D01914" w:rsidP="00A2437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 xml:space="preserve">Строка </w:t>
      </w:r>
      <w:r w:rsidR="00F96C5B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>. «Приобретение или использование специального оборудования для проведения необходимых опытно-конструкторских работ и отработки технологии, включая создание опытно-промышленных установок</w:t>
      </w:r>
      <w:r w:rsidR="005E2BF5">
        <w:rPr>
          <w:rFonts w:ascii="Times New Roman" w:hAnsi="Times New Roman" w:cs="Times New Roman"/>
          <w:sz w:val="24"/>
          <w:szCs w:val="24"/>
          <w:lang w:val="ru-RU"/>
        </w:rPr>
        <w:t xml:space="preserve"> и испытательных стендов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D01914" w:rsidRPr="00D01914" w:rsidRDefault="00D01914" w:rsidP="00A2437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Данное направление целевого использования не предполагает приобретения технологического оборудования, которое впоследствии будет использовано заявителем для производства промышленных партий продукта проекта.</w:t>
      </w:r>
    </w:p>
    <w:p w:rsidR="00D01914" w:rsidRPr="00D01914" w:rsidRDefault="00D01914" w:rsidP="00A2437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Приобретаемое оборудование должно носить специальный характер, основные задачи его использования должны быть связаны с исследовательскими и опытными работами в проекте.</w:t>
      </w:r>
    </w:p>
    <w:p w:rsidR="00D01914" w:rsidRPr="00D01914" w:rsidRDefault="00D01914" w:rsidP="00A2437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Средства займа по данному направлению могут быть использованы как собственно на приобретение оборудования</w:t>
      </w:r>
      <w:r w:rsidR="00A2437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 xml:space="preserve"> так и на оплату иных видов работ:</w:t>
      </w:r>
    </w:p>
    <w:p w:rsidR="00D01914" w:rsidRPr="00D01914" w:rsidRDefault="00D01914" w:rsidP="00A2437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оплату труда персонала заявителя: для проведения тендеров по выбору поставщиков 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lastRenderedPageBreak/>
        <w:t>оборудования, для оплаты труда собственной монтажной бригады и т.п.,</w:t>
      </w:r>
    </w:p>
    <w:p w:rsidR="00D01914" w:rsidRPr="00D01914" w:rsidRDefault="00D01914" w:rsidP="00A2437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ab/>
        <w:t>оплату работ и услуг третьих лиц и приобретение прав: оплата подрядчикам для монтажа оборудования, пуска в эксплуатацию, оплата специального программного обеспечения и иных сопутствующих запуску оборудования расходов (исключая затраты, связанные с капитальным строительством);</w:t>
      </w:r>
    </w:p>
    <w:p w:rsidR="00D01914" w:rsidRPr="00D01914" w:rsidRDefault="00D01914" w:rsidP="00A2437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ab/>
        <w:t>приобретение материалов и комплектующих для монтажа, тестовых испытаний, ввода в эксплуатацию, включая сырье в объеме, необходимом для проведения испытаний данного оборудования (порядок испытаний перед вводом в эксплуатацию, как правило, определяется контрактом на поставку оборудования).</w:t>
      </w:r>
    </w:p>
    <w:p w:rsidR="00D01914" w:rsidRPr="00D01914" w:rsidRDefault="00D01914" w:rsidP="00D0191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01914" w:rsidRPr="00D01914" w:rsidRDefault="00D01914" w:rsidP="00A2437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 xml:space="preserve">Статья </w:t>
      </w:r>
      <w:r w:rsidR="00F96C5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 xml:space="preserve">. «Разработка технико-экономического обоснования инвестиционной стадии проекта, прединвестиционный анализ и оптимизация проекта, </w:t>
      </w:r>
      <w:r w:rsidR="00A24370">
        <w:rPr>
          <w:rFonts w:ascii="Times New Roman" w:hAnsi="Times New Roman" w:cs="Times New Roman"/>
          <w:sz w:val="24"/>
          <w:szCs w:val="24"/>
          <w:lang w:val="ru-RU"/>
        </w:rPr>
        <w:t>не включа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A24370">
        <w:rPr>
          <w:rFonts w:ascii="Times New Roman" w:hAnsi="Times New Roman" w:cs="Times New Roman"/>
          <w:sz w:val="24"/>
          <w:szCs w:val="24"/>
          <w:lang w:val="ru-RU"/>
        </w:rPr>
        <w:t xml:space="preserve">расходы на 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>аналитические исследования рынка</w:t>
      </w:r>
      <w:r w:rsidR="005E2BF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E2BF5" w:rsidRPr="005E2BF5">
        <w:rPr>
          <w:rFonts w:ascii="Times New Roman" w:hAnsi="Times New Roman" w:cs="Times New Roman"/>
          <w:sz w:val="24"/>
          <w:szCs w:val="24"/>
          <w:lang w:val="ru-RU" w:bidi="ru-RU"/>
        </w:rPr>
        <w:t>Сертификация и внедрение новых методов эффективной организации производства (</w:t>
      </w:r>
      <w:r w:rsidR="005E2BF5" w:rsidRPr="005E2BF5">
        <w:rPr>
          <w:rFonts w:ascii="Times New Roman" w:hAnsi="Times New Roman" w:cs="Times New Roman"/>
          <w:sz w:val="24"/>
          <w:szCs w:val="24"/>
        </w:rPr>
        <w:t>ISO</w:t>
      </w:r>
      <w:r w:rsidR="005E2BF5" w:rsidRPr="005E2BF5">
        <w:rPr>
          <w:rFonts w:ascii="Times New Roman" w:hAnsi="Times New Roman" w:cs="Times New Roman"/>
          <w:sz w:val="24"/>
          <w:szCs w:val="24"/>
          <w:lang w:val="ru-RU" w:bidi="ru-RU"/>
        </w:rPr>
        <w:t xml:space="preserve"> 9000, </w:t>
      </w:r>
      <w:r w:rsidR="005E2BF5" w:rsidRPr="005E2BF5">
        <w:rPr>
          <w:rFonts w:ascii="Times New Roman" w:hAnsi="Times New Roman" w:cs="Times New Roman"/>
          <w:sz w:val="24"/>
          <w:szCs w:val="24"/>
        </w:rPr>
        <w:t>LEAN</w:t>
      </w:r>
      <w:r w:rsidR="005E2BF5" w:rsidRPr="005E2BF5">
        <w:rPr>
          <w:rFonts w:ascii="Times New Roman" w:hAnsi="Times New Roman" w:cs="Times New Roman"/>
          <w:sz w:val="24"/>
          <w:szCs w:val="24"/>
          <w:lang w:val="ru-RU" w:bidi="ru-RU"/>
        </w:rPr>
        <w:t xml:space="preserve"> и пр.)</w:t>
      </w:r>
      <w:r w:rsidR="005E2BF5">
        <w:rPr>
          <w:rFonts w:ascii="Times New Roman" w:hAnsi="Times New Roman" w:cs="Times New Roman"/>
          <w:sz w:val="24"/>
          <w:szCs w:val="24"/>
          <w:lang w:val="ru-RU" w:bidi="ru-RU"/>
        </w:rPr>
        <w:t>.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D01914" w:rsidRPr="00D01914" w:rsidRDefault="00D01914" w:rsidP="00A2437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По статье могут быть предусмотрены расходы:</w:t>
      </w:r>
    </w:p>
    <w:p w:rsidR="00D01914" w:rsidRPr="00D01914" w:rsidRDefault="00D01914" w:rsidP="00A2437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- на оплату труда сотрудников Заявителя, связанных с разработкой ТЭО проекта, маркетинговых и аналитических рабочих групп Заявителя, чья деятельность связана с проектом и по</w:t>
      </w:r>
      <w:r w:rsidR="00A24370">
        <w:rPr>
          <w:rFonts w:ascii="Times New Roman" w:hAnsi="Times New Roman" w:cs="Times New Roman"/>
          <w:sz w:val="24"/>
          <w:szCs w:val="24"/>
          <w:lang w:val="ru-RU"/>
        </w:rPr>
        <w:t>лучением конкретного результата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01914" w:rsidRPr="00D01914" w:rsidRDefault="00A24370" w:rsidP="00A2437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01914" w:rsidRPr="00D01914">
        <w:rPr>
          <w:rFonts w:ascii="Times New Roman" w:hAnsi="Times New Roman" w:cs="Times New Roman"/>
          <w:sz w:val="24"/>
          <w:szCs w:val="24"/>
          <w:lang w:val="ru-RU"/>
        </w:rPr>
        <w:t>на оплату работ и услуг, выполняемых третьим лицами (аналитики, консалтинг, прочее),</w:t>
      </w:r>
    </w:p>
    <w:p w:rsidR="00D01914" w:rsidRDefault="00A24370" w:rsidP="00F96C5B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F96C5B">
        <w:rPr>
          <w:rFonts w:ascii="Times New Roman" w:hAnsi="Times New Roman" w:cs="Times New Roman"/>
          <w:sz w:val="24"/>
          <w:szCs w:val="24"/>
          <w:lang w:val="ru-RU"/>
        </w:rPr>
        <w:t>на приобретение материалов.</w:t>
      </w:r>
    </w:p>
    <w:p w:rsidR="00F96C5B" w:rsidRPr="00D01914" w:rsidRDefault="00F96C5B" w:rsidP="00F96C5B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1914" w:rsidRPr="00D01914" w:rsidRDefault="00D01914" w:rsidP="00A2437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 xml:space="preserve">Статья </w:t>
      </w:r>
      <w:r w:rsidR="00F96C5B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 xml:space="preserve">. «Приобретение прав на результаты интеллектуальной деятельности </w:t>
      </w:r>
      <w:r w:rsidR="005E2BF5">
        <w:rPr>
          <w:rFonts w:ascii="Times New Roman" w:hAnsi="Times New Roman" w:cs="Times New Roman"/>
          <w:sz w:val="24"/>
          <w:szCs w:val="24"/>
          <w:lang w:val="ru-RU"/>
        </w:rPr>
        <w:t xml:space="preserve">(лицензий и патентов) 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="00A24370">
        <w:rPr>
          <w:rFonts w:ascii="Times New Roman" w:hAnsi="Times New Roman" w:cs="Times New Roman"/>
          <w:sz w:val="24"/>
          <w:szCs w:val="24"/>
          <w:lang w:val="ru-RU"/>
        </w:rPr>
        <w:t xml:space="preserve">российских или иностранных 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>правообладателей».</w:t>
      </w:r>
    </w:p>
    <w:p w:rsidR="00D01914" w:rsidRPr="00D01914" w:rsidRDefault="00D01914" w:rsidP="009E4F9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За счет средств займа предусмотрено приобретение патентов, лицензий, прав на использование специального программного обеспечения, прав на изобретения, полезные модели, селекционные достижения, секреты производства (ноу-хау), товарные знаки и знаки обслуживания.</w:t>
      </w:r>
    </w:p>
    <w:p w:rsidR="00D01914" w:rsidRPr="00D01914" w:rsidRDefault="00D01914" w:rsidP="00D0191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D01914" w:rsidRPr="00D01914" w:rsidRDefault="00D01914" w:rsidP="009E4F9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Перечень возможных объектов нематериальных активов не ограничен перечисленными примерами и является открытым, то есть может включать в себя другие их виды.</w:t>
      </w:r>
    </w:p>
    <w:p w:rsidR="00D01914" w:rsidRPr="00D01914" w:rsidRDefault="00D01914" w:rsidP="009E4F9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Стоимость приобретения должна быть экономически целесообразной и обоснованной, а продавец нематериального актива иметь квалификацию и референции в соответствующей области, подтвержденные права на результаты интеллектуальной деятельности.</w:t>
      </w:r>
    </w:p>
    <w:p w:rsidR="00D01914" w:rsidRPr="00D01914" w:rsidRDefault="00D01914" w:rsidP="009E4F9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Приобретаемый актив должен быть напрямую связан с п</w:t>
      </w:r>
      <w:r w:rsidR="000D50A8">
        <w:rPr>
          <w:rFonts w:ascii="Times New Roman" w:hAnsi="Times New Roman" w:cs="Times New Roman"/>
          <w:sz w:val="24"/>
          <w:szCs w:val="24"/>
          <w:lang w:val="ru-RU"/>
        </w:rPr>
        <w:t>роектом, его целями и задачами.</w:t>
      </w:r>
    </w:p>
    <w:p w:rsidR="00D01914" w:rsidRPr="00D01914" w:rsidRDefault="00D01914" w:rsidP="00D0191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D01914" w:rsidRPr="00D01914" w:rsidRDefault="00D01914" w:rsidP="00D0191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 xml:space="preserve">Статья </w:t>
      </w:r>
      <w:r w:rsidR="00F96C5B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>. Инжиниринговые услуги</w:t>
      </w:r>
    </w:p>
    <w:p w:rsidR="00D01914" w:rsidRPr="00D01914" w:rsidRDefault="00D01914" w:rsidP="00D0191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Статья предусматривает возможность расходов за счет средств займа по нескольким направлениям целевого использования:</w:t>
      </w:r>
    </w:p>
    <w:p w:rsidR="00D01914" w:rsidRPr="00D01914" w:rsidRDefault="00F96C5B" w:rsidP="00D0191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D01914" w:rsidRPr="00D01914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D01914" w:rsidRPr="00D01914">
        <w:rPr>
          <w:rFonts w:ascii="Times New Roman" w:hAnsi="Times New Roman" w:cs="Times New Roman"/>
          <w:sz w:val="24"/>
          <w:szCs w:val="24"/>
          <w:lang w:val="ru-RU"/>
        </w:rPr>
        <w:tab/>
        <w:t>Обеспечение необходимой адаптации технологического оборудования и инженерных коммуникаций для обеспечения внедрения результатов разработок в серийное производство;</w:t>
      </w:r>
    </w:p>
    <w:p w:rsidR="00D01914" w:rsidRPr="00D01914" w:rsidRDefault="00F96C5B" w:rsidP="005E2BF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D01914" w:rsidRPr="00D01914"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="00D01914" w:rsidRPr="00D01914">
        <w:rPr>
          <w:rFonts w:ascii="Times New Roman" w:hAnsi="Times New Roman" w:cs="Times New Roman"/>
          <w:sz w:val="24"/>
          <w:szCs w:val="24"/>
          <w:lang w:val="ru-RU"/>
        </w:rPr>
        <w:tab/>
        <w:t>Проектно-изыскательские работы</w:t>
      </w:r>
      <w:r w:rsidR="009E4F9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01914" w:rsidRPr="00D019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4F9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D01914" w:rsidRPr="00D01914">
        <w:rPr>
          <w:rFonts w:ascii="Times New Roman" w:hAnsi="Times New Roman" w:cs="Times New Roman"/>
          <w:sz w:val="24"/>
          <w:szCs w:val="24"/>
          <w:lang w:val="ru-RU"/>
        </w:rPr>
        <w:t>бор исходных данных, разработка концепции строительства/ремонта зданий, сооружений, коммуникаций для организации производства;</w:t>
      </w:r>
    </w:p>
    <w:p w:rsidR="00D01914" w:rsidRDefault="00F96C5B" w:rsidP="005E2BF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D01914" w:rsidRPr="00D01914">
        <w:rPr>
          <w:rFonts w:ascii="Times New Roman" w:hAnsi="Times New Roman" w:cs="Times New Roman"/>
          <w:sz w:val="24"/>
          <w:szCs w:val="24"/>
          <w:lang w:val="ru-RU"/>
        </w:rPr>
        <w:t>.3.</w:t>
      </w:r>
      <w:r w:rsidR="00D01914" w:rsidRPr="00D01914">
        <w:rPr>
          <w:rFonts w:ascii="Times New Roman" w:hAnsi="Times New Roman" w:cs="Times New Roman"/>
          <w:sz w:val="24"/>
          <w:szCs w:val="24"/>
          <w:lang w:val="ru-RU"/>
        </w:rPr>
        <w:tab/>
        <w:t>Разработка проектной документации для объектов капитального строительства включительно до стадии «Проект», включая проведение экологических и иных необходимых экспертиз, получение необходимых заключений санитарно-эпидемиологической, пожарной и иных служб, подготовку и получение разрешения на осуществление</w:t>
      </w:r>
      <w:r w:rsidR="009E4F9F">
        <w:rPr>
          <w:rFonts w:ascii="Times New Roman" w:hAnsi="Times New Roman" w:cs="Times New Roman"/>
          <w:sz w:val="24"/>
          <w:szCs w:val="24"/>
          <w:lang w:val="ru-RU"/>
        </w:rPr>
        <w:t xml:space="preserve"> градостроительной деятельности</w:t>
      </w:r>
      <w:r w:rsidR="00D01914" w:rsidRPr="00D019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E2BF5" w:rsidRPr="005E2BF5" w:rsidRDefault="005E2BF5" w:rsidP="005E2BF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6.4. </w:t>
      </w:r>
      <w:r>
        <w:rPr>
          <w:rFonts w:ascii="Times New Roman" w:hAnsi="Times New Roman" w:cs="Times New Roman"/>
          <w:sz w:val="24"/>
          <w:szCs w:val="24"/>
          <w:lang w:val="ru-RU" w:bidi="ru-RU"/>
        </w:rPr>
        <w:t>Т</w:t>
      </w:r>
      <w:r w:rsidRPr="005E2BF5">
        <w:rPr>
          <w:rFonts w:ascii="Times New Roman" w:hAnsi="Times New Roman" w:cs="Times New Roman"/>
          <w:sz w:val="24"/>
          <w:szCs w:val="24"/>
          <w:lang w:val="ru-RU" w:bidi="ru-RU"/>
        </w:rPr>
        <w:t>ехнологический и ценовой аудит инвестиционных проектов (в сумме до 0,3 % общего бюджета проекта, но не более 5 млн. рублей).</w:t>
      </w:r>
    </w:p>
    <w:p w:rsidR="005E2BF5" w:rsidRPr="00D01914" w:rsidRDefault="005E2BF5" w:rsidP="005E2BF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1914" w:rsidRDefault="009E4F9F" w:rsidP="00D0191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07DC5" w:rsidRPr="00D01914" w:rsidRDefault="00E07DC5" w:rsidP="00D0191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D01914" w:rsidRPr="00D01914" w:rsidRDefault="00D01914" w:rsidP="00D0191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lastRenderedPageBreak/>
        <w:t>По каждому из перечисленных направлений целевого использования могут быть предусмотрены расходы:</w:t>
      </w:r>
    </w:p>
    <w:p w:rsidR="00D01914" w:rsidRPr="00D01914" w:rsidRDefault="00D01914" w:rsidP="00D0191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ab/>
        <w:t>на оплату труда сотрудников Заявителя;</w:t>
      </w:r>
    </w:p>
    <w:p w:rsidR="00D01914" w:rsidRPr="00D01914" w:rsidRDefault="00D01914" w:rsidP="00D0191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ab/>
        <w:t>на оплату работ и услуг, выполняемых тр</w:t>
      </w:r>
      <w:r w:rsidR="009E4F9F">
        <w:rPr>
          <w:rFonts w:ascii="Times New Roman" w:hAnsi="Times New Roman" w:cs="Times New Roman"/>
          <w:sz w:val="24"/>
          <w:szCs w:val="24"/>
          <w:lang w:val="ru-RU"/>
        </w:rPr>
        <w:t>етьим лицами, приобретение прав;</w:t>
      </w:r>
    </w:p>
    <w:p w:rsidR="00D01914" w:rsidRPr="00D01914" w:rsidRDefault="00D01914" w:rsidP="00D0191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ab/>
        <w:t>на приобретение материалов.</w:t>
      </w:r>
    </w:p>
    <w:p w:rsidR="00D01914" w:rsidRPr="00D01914" w:rsidRDefault="00D01914" w:rsidP="009E4F9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 xml:space="preserve">При выполнении мероприятий по адаптации технологического оборудования или инженерных коммуникаций собственными силами заявитель вправе запланировать расходы на оплату персонала и, если это требуется по проекту, на приобретение материалов и комплектующих, используемых </w:t>
      </w:r>
      <w:r w:rsidR="009E4F9F">
        <w:rPr>
          <w:rFonts w:ascii="Times New Roman" w:hAnsi="Times New Roman" w:cs="Times New Roman"/>
          <w:sz w:val="24"/>
          <w:szCs w:val="24"/>
          <w:lang w:val="ru-RU"/>
        </w:rPr>
        <w:t>для инжиниринговой деятельности.</w:t>
      </w:r>
    </w:p>
    <w:p w:rsidR="00D01914" w:rsidRDefault="00D01914" w:rsidP="009E4F9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При привлечении подрядчиков для разработки проектной документации для объектов капитального строительства</w:t>
      </w:r>
      <w:r w:rsidR="009E4F9F">
        <w:rPr>
          <w:rFonts w:ascii="Times New Roman" w:hAnsi="Times New Roman" w:cs="Times New Roman"/>
          <w:sz w:val="24"/>
          <w:szCs w:val="24"/>
          <w:lang w:val="ru-RU"/>
        </w:rPr>
        <w:t xml:space="preserve"> включительно до стадии «Проект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>» стоимость их работ также может</w:t>
      </w:r>
      <w:r w:rsidR="009E4F9F">
        <w:rPr>
          <w:rFonts w:ascii="Times New Roman" w:hAnsi="Times New Roman" w:cs="Times New Roman"/>
          <w:sz w:val="24"/>
          <w:szCs w:val="24"/>
          <w:lang w:val="ru-RU"/>
        </w:rPr>
        <w:t xml:space="preserve"> быть оплачена из средств займа. 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>С учетом того, что деятельность по данному направлению расходования средств носит специальный характер, компетенции, опыт работ, членство в СРО, положительны</w:t>
      </w:r>
      <w:r w:rsidR="009E4F9F">
        <w:rPr>
          <w:rFonts w:ascii="Times New Roman" w:hAnsi="Times New Roman" w:cs="Times New Roman"/>
          <w:sz w:val="24"/>
          <w:szCs w:val="24"/>
          <w:lang w:val="ru-RU"/>
        </w:rPr>
        <w:t>й опыт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 xml:space="preserve"> по аналогичным проектам и видам работ должны быть заранее подтверждены Заявителем и при необходимости по запросу - представлены Фонду.</w:t>
      </w:r>
    </w:p>
    <w:p w:rsidR="00F96C5B" w:rsidRPr="00F96C5B" w:rsidRDefault="00F96C5B" w:rsidP="00F96C5B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96C5B" w:rsidRPr="00F96C5B" w:rsidRDefault="00F96C5B" w:rsidP="00F54A2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96C5B">
        <w:rPr>
          <w:rFonts w:ascii="Times New Roman" w:hAnsi="Times New Roman" w:cs="Times New Roman"/>
          <w:sz w:val="24"/>
          <w:szCs w:val="24"/>
          <w:lang w:val="ru-RU"/>
        </w:rPr>
        <w:t xml:space="preserve"> Статья 7. Государственная экспертиза проектной документации.</w:t>
      </w:r>
    </w:p>
    <w:p w:rsidR="00F96C5B" w:rsidRPr="00F96C5B" w:rsidRDefault="00F96C5B" w:rsidP="00F54A2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96C5B">
        <w:rPr>
          <w:rFonts w:ascii="Times New Roman" w:hAnsi="Times New Roman" w:cs="Times New Roman"/>
          <w:sz w:val="24"/>
          <w:szCs w:val="24"/>
          <w:lang w:val="ru-RU"/>
        </w:rPr>
        <w:t xml:space="preserve"> Статья 8. Разработка рабочей документации для объектов капитального строительства.</w:t>
      </w:r>
    </w:p>
    <w:p w:rsidR="00F96C5B" w:rsidRPr="00D01914" w:rsidRDefault="00F96C5B" w:rsidP="00F54A2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96C5B">
        <w:rPr>
          <w:rFonts w:ascii="Times New Roman" w:hAnsi="Times New Roman" w:cs="Times New Roman"/>
          <w:sz w:val="24"/>
          <w:szCs w:val="24"/>
          <w:lang w:val="ru-RU"/>
        </w:rPr>
        <w:t>Смета проекта не предусматривает возможности финансирования расходов по ст. ст. 7  и</w:t>
      </w:r>
      <w:r w:rsidR="00F54A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6C5B">
        <w:rPr>
          <w:rFonts w:ascii="Times New Roman" w:hAnsi="Times New Roman" w:cs="Times New Roman"/>
          <w:sz w:val="24"/>
          <w:szCs w:val="24"/>
          <w:lang w:val="ru-RU"/>
        </w:rPr>
        <w:t>8 из средств займа. Указанные направления работ в проекте могут быть п</w:t>
      </w:r>
      <w:r w:rsidR="00D1020C">
        <w:rPr>
          <w:rFonts w:ascii="Times New Roman" w:hAnsi="Times New Roman" w:cs="Times New Roman"/>
          <w:sz w:val="24"/>
          <w:szCs w:val="24"/>
          <w:lang w:val="ru-RU"/>
        </w:rPr>
        <w:t xml:space="preserve">рофинансированы за </w:t>
      </w:r>
      <w:r w:rsidR="00F54A22">
        <w:rPr>
          <w:rFonts w:ascii="Times New Roman" w:hAnsi="Times New Roman" w:cs="Times New Roman"/>
          <w:sz w:val="24"/>
          <w:szCs w:val="24"/>
          <w:lang w:val="ru-RU"/>
        </w:rPr>
        <w:t xml:space="preserve">счет средств </w:t>
      </w:r>
      <w:r w:rsidR="00D1020C">
        <w:rPr>
          <w:rFonts w:ascii="Times New Roman" w:hAnsi="Times New Roman" w:cs="Times New Roman"/>
          <w:sz w:val="24"/>
          <w:szCs w:val="24"/>
          <w:lang w:val="ru-RU"/>
        </w:rPr>
        <w:t>заемщика.</w:t>
      </w:r>
    </w:p>
    <w:p w:rsidR="00D01914" w:rsidRDefault="00D01914" w:rsidP="00F54A2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0D50A8" w:rsidRPr="00D01914" w:rsidRDefault="000D50A8" w:rsidP="00F54A2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D01914" w:rsidRPr="00D01914" w:rsidRDefault="00D01914" w:rsidP="000D50A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 xml:space="preserve">Статья </w:t>
      </w:r>
      <w:r w:rsidR="00F96C5B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 xml:space="preserve">. Приобретение </w:t>
      </w:r>
      <w:r w:rsidR="009E4F9F">
        <w:rPr>
          <w:rFonts w:ascii="Times New Roman" w:hAnsi="Times New Roman" w:cs="Times New Roman"/>
          <w:sz w:val="24"/>
          <w:szCs w:val="24"/>
          <w:lang w:val="ru-RU"/>
        </w:rPr>
        <w:t xml:space="preserve">для целей технологического перевооружения и модернизации производства российского и/или импортного промышленного 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 xml:space="preserve">оборудования, </w:t>
      </w:r>
      <w:r w:rsidR="009E4F9F">
        <w:rPr>
          <w:rFonts w:ascii="Times New Roman" w:hAnsi="Times New Roman" w:cs="Times New Roman"/>
          <w:sz w:val="24"/>
          <w:szCs w:val="24"/>
          <w:lang w:val="ru-RU"/>
        </w:rPr>
        <w:t xml:space="preserve">а также 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>его монтаж, наладка и иные мероприятия по его подготовке для серийного производства.</w:t>
      </w:r>
    </w:p>
    <w:p w:rsidR="00D01914" w:rsidRPr="00D01914" w:rsidRDefault="00D01914" w:rsidP="000D50A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Данная статья расходов предназначена для финансирования приобретения как отечественного, так и импортного  основного технологического и вспомог</w:t>
      </w:r>
      <w:r w:rsidR="009E4F9F">
        <w:rPr>
          <w:rFonts w:ascii="Times New Roman" w:hAnsi="Times New Roman" w:cs="Times New Roman"/>
          <w:sz w:val="24"/>
          <w:szCs w:val="24"/>
          <w:lang w:val="ru-RU"/>
        </w:rPr>
        <w:t xml:space="preserve">ательного оборудования проекта, 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>непосредственного связанного с промышленным выпуском продукта проекта.</w:t>
      </w:r>
    </w:p>
    <w:p w:rsidR="00D01914" w:rsidRPr="00D01914" w:rsidRDefault="00D01914" w:rsidP="000D50A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Статья не предусматривает возможность финансирования из средств займа расходов, направленных на строительство объектов капитального строительства (зданий, сооружений, линейных объектов), их ремонт, реконструкцию, модерниза</w:t>
      </w:r>
      <w:r w:rsidR="009E4F9F">
        <w:rPr>
          <w:rFonts w:ascii="Times New Roman" w:hAnsi="Times New Roman" w:cs="Times New Roman"/>
          <w:sz w:val="24"/>
          <w:szCs w:val="24"/>
          <w:lang w:val="ru-RU"/>
        </w:rPr>
        <w:t>цию и прочие связанные расходы.</w:t>
      </w:r>
    </w:p>
    <w:p w:rsidR="00D01914" w:rsidRPr="00D01914" w:rsidRDefault="00D01914" w:rsidP="000D50A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Статья предусматривает расходы на приобретение оборудования, а также выполнение всех видов работ, связанных с монтажом оборудования, его вводом в эксплуатацию, проведением тестовых испытаний и выпуском опытных партий продукта проекта (при условии, что контракт на поставку оборудования предполагает завершение тестовых испытаний выпуском опытной партии).</w:t>
      </w:r>
    </w:p>
    <w:p w:rsidR="009E4F9F" w:rsidRDefault="00D01914" w:rsidP="000D50A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При выполнении части мероприятий собственными силами заявитель вправе запланировать расходы на оплату персонала и, если это требуется по проекту, на приобретение материалов и комплектующих, используемых для монтажа, наладки, ввода оборудования или проведения иных необходимых мероприятий для подг</w:t>
      </w:r>
      <w:r w:rsidR="009E4F9F">
        <w:rPr>
          <w:rFonts w:ascii="Times New Roman" w:hAnsi="Times New Roman" w:cs="Times New Roman"/>
          <w:sz w:val="24"/>
          <w:szCs w:val="24"/>
          <w:lang w:val="ru-RU"/>
        </w:rPr>
        <w:t xml:space="preserve">отовки к серийному производству. </w:t>
      </w:r>
      <w:r w:rsidR="000D50A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>При привлечении подрядчиков стоимость их работ также может быть оплаче</w:t>
      </w:r>
      <w:r w:rsidR="009E4F9F">
        <w:rPr>
          <w:rFonts w:ascii="Times New Roman" w:hAnsi="Times New Roman" w:cs="Times New Roman"/>
          <w:sz w:val="24"/>
          <w:szCs w:val="24"/>
          <w:lang w:val="ru-RU"/>
        </w:rPr>
        <w:t>на из средств займа.</w:t>
      </w:r>
    </w:p>
    <w:p w:rsidR="00D01914" w:rsidRDefault="00D01914" w:rsidP="000D50A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С учетом того, что деятельность по данному направлению расходования средств носит специальный характер, компетенции, опыт работ, членство в СРО, положительны</w:t>
      </w:r>
      <w:r w:rsidR="009E4F9F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0D50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4F9F">
        <w:rPr>
          <w:rFonts w:ascii="Times New Roman" w:hAnsi="Times New Roman" w:cs="Times New Roman"/>
          <w:sz w:val="24"/>
          <w:szCs w:val="24"/>
          <w:lang w:val="ru-RU"/>
        </w:rPr>
        <w:t>опыт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 xml:space="preserve"> по аналогичным проектам и видам работ должны быть заранее подтверждены Заявителем и при необходимости по запросу - представлены Фонду.</w:t>
      </w:r>
    </w:p>
    <w:p w:rsidR="00F96C5B" w:rsidRPr="00D01914" w:rsidRDefault="00F96C5B" w:rsidP="009E4F9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4A22" w:rsidRPr="00F54A22" w:rsidRDefault="00F54A22" w:rsidP="000D50A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Статья 10.</w:t>
      </w:r>
      <w:r w:rsidRPr="00F54A22">
        <w:rPr>
          <w:rFonts w:ascii="Times New Roman" w:hAnsi="Times New Roman" w:cs="Times New Roman"/>
          <w:sz w:val="24"/>
          <w:szCs w:val="24"/>
          <w:lang w:val="ru-RU"/>
        </w:rPr>
        <w:t>Строительство и реконструкция объектов капитального строительства.</w:t>
      </w:r>
    </w:p>
    <w:p w:rsidR="00F54A22" w:rsidRPr="00F54A22" w:rsidRDefault="00F54A22" w:rsidP="000D50A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4A22">
        <w:rPr>
          <w:rFonts w:ascii="Times New Roman" w:hAnsi="Times New Roman" w:cs="Times New Roman"/>
          <w:sz w:val="24"/>
          <w:szCs w:val="24"/>
          <w:lang w:val="ru-RU"/>
        </w:rPr>
        <w:t xml:space="preserve"> Статья 1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F54A22">
        <w:rPr>
          <w:rFonts w:ascii="Times New Roman" w:hAnsi="Times New Roman" w:cs="Times New Roman"/>
          <w:sz w:val="24"/>
          <w:szCs w:val="24"/>
          <w:lang w:val="ru-RU"/>
        </w:rPr>
        <w:t xml:space="preserve">. Прочие капитальные вложения в проекте: приобретение зданий, сооружений, земельных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4A22">
        <w:rPr>
          <w:rFonts w:ascii="Times New Roman" w:hAnsi="Times New Roman" w:cs="Times New Roman"/>
          <w:sz w:val="24"/>
          <w:szCs w:val="24"/>
          <w:lang w:val="ru-RU"/>
        </w:rPr>
        <w:t>участков, иные вложения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1914" w:rsidRPr="00D01914" w:rsidRDefault="00F54A22" w:rsidP="000D50A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4A22">
        <w:rPr>
          <w:rFonts w:ascii="Times New Roman" w:hAnsi="Times New Roman" w:cs="Times New Roman"/>
          <w:sz w:val="24"/>
          <w:szCs w:val="24"/>
          <w:lang w:val="ru-RU"/>
        </w:rPr>
        <w:t>Смета проекта не предусматривает возможности финансирования расходов по ст. ст. 1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F54A22">
        <w:rPr>
          <w:rFonts w:ascii="Times New Roman" w:hAnsi="Times New Roman" w:cs="Times New Roman"/>
          <w:sz w:val="24"/>
          <w:szCs w:val="24"/>
          <w:lang w:val="ru-RU"/>
        </w:rPr>
        <w:t xml:space="preserve">  и 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из </w:t>
      </w:r>
      <w:r w:rsidRPr="00F54A22">
        <w:rPr>
          <w:rFonts w:ascii="Times New Roman" w:hAnsi="Times New Roman" w:cs="Times New Roman"/>
          <w:sz w:val="24"/>
          <w:szCs w:val="24"/>
          <w:lang w:val="ru-RU"/>
        </w:rPr>
        <w:t>средств займа. Указанные направления работ в проекте подлежат финансированию за счет средств софинансирования</w:t>
      </w:r>
      <w:r w:rsidR="000D50A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1914" w:rsidRPr="00D01914" w:rsidRDefault="00D01914" w:rsidP="000D50A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590E" w:rsidRPr="00E0590E" w:rsidRDefault="00E0590E" w:rsidP="00E0590E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0590E">
        <w:rPr>
          <w:rFonts w:ascii="Times New Roman" w:hAnsi="Times New Roman" w:cs="Times New Roman"/>
          <w:b/>
          <w:sz w:val="24"/>
          <w:szCs w:val="24"/>
          <w:lang w:val="ru-RU"/>
        </w:rPr>
        <w:t>Распределение средств софинансирования и средств займа в Смете проекта.</w:t>
      </w:r>
    </w:p>
    <w:p w:rsidR="00E0590E" w:rsidRPr="00E0590E" w:rsidRDefault="00E0590E" w:rsidP="000D50A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590E">
        <w:rPr>
          <w:rFonts w:ascii="Times New Roman" w:hAnsi="Times New Roman" w:cs="Times New Roman"/>
          <w:sz w:val="24"/>
          <w:szCs w:val="24"/>
          <w:lang w:val="ru-RU"/>
        </w:rPr>
        <w:t>Требования к минимальному объему софинансирования проекта со стороны заявителя определяются Программой финансирования «</w:t>
      </w:r>
      <w:r w:rsidR="00A53304">
        <w:rPr>
          <w:rFonts w:ascii="Times New Roman" w:hAnsi="Times New Roman" w:cs="Times New Roman"/>
          <w:sz w:val="24"/>
          <w:szCs w:val="24"/>
          <w:lang w:val="ru-RU"/>
        </w:rPr>
        <w:t>Конверсия</w:t>
      </w:r>
      <w:r w:rsidRPr="00E0590E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E0590E" w:rsidRPr="00E0590E" w:rsidRDefault="00E0590E" w:rsidP="000D50A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590E">
        <w:rPr>
          <w:rFonts w:ascii="Times New Roman" w:hAnsi="Times New Roman" w:cs="Times New Roman"/>
          <w:sz w:val="24"/>
          <w:szCs w:val="24"/>
          <w:lang w:val="ru-RU"/>
        </w:rPr>
        <w:t xml:space="preserve">В Смете проекта Заявитель указывает средства софинансирования, вложенные в проект не ранее двух лет, предшествующих дате подачи Заявки. Например, для проекта, заявка на финансирование которого подана в </w:t>
      </w:r>
      <w:r w:rsidR="00A53304">
        <w:rPr>
          <w:rFonts w:ascii="Times New Roman" w:hAnsi="Times New Roman" w:cs="Times New Roman"/>
          <w:sz w:val="24"/>
          <w:szCs w:val="24"/>
          <w:lang w:val="ru-RU"/>
        </w:rPr>
        <w:t>мае</w:t>
      </w:r>
      <w:r w:rsidRPr="00E0590E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A53304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E0590E">
        <w:rPr>
          <w:rFonts w:ascii="Times New Roman" w:hAnsi="Times New Roman" w:cs="Times New Roman"/>
          <w:sz w:val="24"/>
          <w:szCs w:val="24"/>
          <w:lang w:val="ru-RU"/>
        </w:rPr>
        <w:t xml:space="preserve"> года, могут быть указаны средства </w:t>
      </w:r>
      <w:proofErr w:type="spellStart"/>
      <w:r w:rsidRPr="00E0590E">
        <w:rPr>
          <w:rFonts w:ascii="Times New Roman" w:hAnsi="Times New Roman" w:cs="Times New Roman"/>
          <w:sz w:val="24"/>
          <w:szCs w:val="24"/>
          <w:lang w:val="ru-RU"/>
        </w:rPr>
        <w:t>софинансирования</w:t>
      </w:r>
      <w:proofErr w:type="spellEnd"/>
      <w:r w:rsidRPr="00E0590E">
        <w:rPr>
          <w:rFonts w:ascii="Times New Roman" w:hAnsi="Times New Roman" w:cs="Times New Roman"/>
          <w:sz w:val="24"/>
          <w:szCs w:val="24"/>
          <w:lang w:val="ru-RU"/>
        </w:rPr>
        <w:t xml:space="preserve"> с  </w:t>
      </w:r>
      <w:r w:rsidR="00A53304">
        <w:rPr>
          <w:rFonts w:ascii="Times New Roman" w:hAnsi="Times New Roman" w:cs="Times New Roman"/>
          <w:sz w:val="24"/>
          <w:szCs w:val="24"/>
          <w:lang w:val="ru-RU"/>
        </w:rPr>
        <w:t xml:space="preserve">июня </w:t>
      </w:r>
      <w:r w:rsidRPr="00E0590E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A53304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E0590E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</w:p>
    <w:p w:rsidR="00E0590E" w:rsidRPr="00E0590E" w:rsidRDefault="00E0590E" w:rsidP="000D50A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590E">
        <w:rPr>
          <w:rFonts w:ascii="Times New Roman" w:hAnsi="Times New Roman" w:cs="Times New Roman"/>
          <w:sz w:val="24"/>
          <w:szCs w:val="24"/>
          <w:lang w:val="ru-RU"/>
        </w:rPr>
        <w:t>На этапе комплексной экспертизы Заявитель обязан документально подтвердить Фонду понесенные в предшествующих периодах расходы по проекту.</w:t>
      </w:r>
    </w:p>
    <w:p w:rsidR="00D01914" w:rsidRDefault="00E0590E" w:rsidP="000D50A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590E">
        <w:rPr>
          <w:rFonts w:ascii="Times New Roman" w:hAnsi="Times New Roman" w:cs="Times New Roman"/>
          <w:sz w:val="24"/>
          <w:szCs w:val="24"/>
          <w:lang w:val="ru-RU"/>
        </w:rPr>
        <w:t>Данные о понесенных расходах подлежат отражению в соответствующих графах по  годам до года заключения договора целевого займа. Суммарно они приводятся в разделе Сметы «Итого распределение по годам».</w:t>
      </w:r>
    </w:p>
    <w:p w:rsidR="000D50A8" w:rsidRDefault="000D50A8" w:rsidP="000D50A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D50A8" w:rsidRDefault="000D50A8" w:rsidP="000D50A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590E" w:rsidRDefault="00E0590E" w:rsidP="00E0590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2086"/>
        <w:gridCol w:w="2268"/>
        <w:gridCol w:w="2763"/>
      </w:tblGrid>
      <w:tr w:rsidR="00E0590E" w:rsidTr="005C5454">
        <w:trPr>
          <w:trHeight w:hRule="exact" w:val="461"/>
        </w:trPr>
        <w:tc>
          <w:tcPr>
            <w:tcW w:w="2055" w:type="dxa"/>
            <w:vMerge w:val="restart"/>
            <w:shd w:val="clear" w:color="auto" w:fill="D9D9D9"/>
          </w:tcPr>
          <w:p w:rsidR="00E0590E" w:rsidRPr="00D01914" w:rsidRDefault="00E0590E" w:rsidP="005C5454">
            <w:pPr>
              <w:pStyle w:val="TableParagraph"/>
              <w:rPr>
                <w:rFonts w:ascii="Arial"/>
                <w:sz w:val="16"/>
                <w:lang w:val="ru-RU"/>
              </w:rPr>
            </w:pPr>
          </w:p>
          <w:p w:rsidR="00E0590E" w:rsidRPr="00D01914" w:rsidRDefault="00E0590E" w:rsidP="005C5454">
            <w:pPr>
              <w:pStyle w:val="TableParagraph"/>
              <w:rPr>
                <w:rFonts w:ascii="Arial"/>
                <w:sz w:val="16"/>
                <w:lang w:val="ru-RU"/>
              </w:rPr>
            </w:pPr>
          </w:p>
          <w:p w:rsidR="00E0590E" w:rsidRDefault="00E0590E" w:rsidP="005C5454">
            <w:pPr>
              <w:pStyle w:val="TableParagraph"/>
              <w:spacing w:before="135" w:line="360" w:lineRule="auto"/>
              <w:ind w:left="103" w:right="740"/>
              <w:rPr>
                <w:sz w:val="16"/>
              </w:rPr>
            </w:pPr>
            <w:proofErr w:type="spellStart"/>
            <w:r>
              <w:rPr>
                <w:sz w:val="16"/>
              </w:rPr>
              <w:t>Источники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софинансирования</w:t>
            </w:r>
            <w:proofErr w:type="spellEnd"/>
          </w:p>
        </w:tc>
        <w:tc>
          <w:tcPr>
            <w:tcW w:w="7117" w:type="dxa"/>
            <w:gridSpan w:val="3"/>
            <w:shd w:val="clear" w:color="auto" w:fill="D9D9D9"/>
          </w:tcPr>
          <w:p w:rsidR="00E0590E" w:rsidRDefault="00E0590E" w:rsidP="008F085D">
            <w:pPr>
              <w:pStyle w:val="TableParagraph"/>
              <w:spacing w:before="85"/>
              <w:ind w:left="2340"/>
              <w:rPr>
                <w:sz w:val="16"/>
              </w:rPr>
            </w:pPr>
            <w:proofErr w:type="spellStart"/>
            <w:r>
              <w:rPr>
                <w:sz w:val="16"/>
              </w:rPr>
              <w:t>Софинансирование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затрат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</w:t>
            </w:r>
            <w:proofErr w:type="spellEnd"/>
            <w:r>
              <w:rPr>
                <w:sz w:val="16"/>
              </w:rPr>
              <w:t xml:space="preserve"> </w:t>
            </w:r>
            <w:r w:rsidR="008F085D">
              <w:rPr>
                <w:sz w:val="16"/>
                <w:lang w:val="ru-RU"/>
              </w:rPr>
              <w:t>п</w:t>
            </w:r>
            <w:proofErr w:type="spellStart"/>
            <w:r>
              <w:rPr>
                <w:sz w:val="16"/>
              </w:rPr>
              <w:t>роекту</w:t>
            </w:r>
            <w:proofErr w:type="spellEnd"/>
          </w:p>
        </w:tc>
      </w:tr>
      <w:tr w:rsidR="00E0590E" w:rsidTr="008F085D">
        <w:trPr>
          <w:trHeight w:hRule="exact" w:val="1114"/>
        </w:trPr>
        <w:tc>
          <w:tcPr>
            <w:tcW w:w="2055" w:type="dxa"/>
            <w:vMerge/>
            <w:shd w:val="clear" w:color="auto" w:fill="D9D9D9"/>
          </w:tcPr>
          <w:p w:rsidR="00E0590E" w:rsidRDefault="00E0590E" w:rsidP="005C5454"/>
        </w:tc>
        <w:tc>
          <w:tcPr>
            <w:tcW w:w="2086" w:type="dxa"/>
            <w:shd w:val="clear" w:color="auto" w:fill="D9D9D9"/>
          </w:tcPr>
          <w:p w:rsidR="00E0590E" w:rsidRPr="00D01914" w:rsidRDefault="00E0590E" w:rsidP="005C5454">
            <w:pPr>
              <w:pStyle w:val="TableParagraph"/>
              <w:spacing w:before="135" w:line="360" w:lineRule="auto"/>
              <w:ind w:left="143" w:right="142"/>
              <w:jc w:val="center"/>
              <w:rPr>
                <w:sz w:val="16"/>
                <w:lang w:val="ru-RU"/>
              </w:rPr>
            </w:pPr>
            <w:r w:rsidRPr="00D01914">
              <w:rPr>
                <w:sz w:val="16"/>
                <w:lang w:val="ru-RU"/>
              </w:rPr>
              <w:t>Осуществленное до даты заключения договора Займа</w:t>
            </w:r>
          </w:p>
        </w:tc>
        <w:tc>
          <w:tcPr>
            <w:tcW w:w="2268" w:type="dxa"/>
            <w:shd w:val="clear" w:color="auto" w:fill="D9D9D9"/>
          </w:tcPr>
          <w:p w:rsidR="00E0590E" w:rsidRPr="00D01914" w:rsidRDefault="00E0590E" w:rsidP="005C5454">
            <w:pPr>
              <w:pStyle w:val="TableParagraph"/>
              <w:spacing w:line="360" w:lineRule="auto"/>
              <w:ind w:left="165" w:right="169"/>
              <w:jc w:val="center"/>
              <w:rPr>
                <w:sz w:val="16"/>
                <w:lang w:val="ru-RU"/>
              </w:rPr>
            </w:pPr>
            <w:r w:rsidRPr="00D01914">
              <w:rPr>
                <w:sz w:val="16"/>
                <w:lang w:val="ru-RU"/>
              </w:rPr>
              <w:t>Планируемое в срок не позднее 6 месяцев с даты заключения договора Займа</w:t>
            </w:r>
          </w:p>
        </w:tc>
        <w:tc>
          <w:tcPr>
            <w:tcW w:w="2763" w:type="dxa"/>
            <w:shd w:val="clear" w:color="auto" w:fill="D9D9D9"/>
          </w:tcPr>
          <w:p w:rsidR="00E0590E" w:rsidRPr="00D01914" w:rsidRDefault="00E0590E" w:rsidP="005C5454">
            <w:pPr>
              <w:pStyle w:val="TableParagraph"/>
              <w:rPr>
                <w:rFonts w:ascii="Arial"/>
                <w:sz w:val="16"/>
                <w:lang w:val="ru-RU"/>
              </w:rPr>
            </w:pPr>
          </w:p>
          <w:p w:rsidR="00E0590E" w:rsidRPr="00D01914" w:rsidRDefault="00E0590E" w:rsidP="005C5454">
            <w:pPr>
              <w:pStyle w:val="TableParagraph"/>
              <w:spacing w:before="9"/>
              <w:rPr>
                <w:rFonts w:ascii="Arial"/>
                <w:sz w:val="19"/>
                <w:lang w:val="ru-RU"/>
              </w:rPr>
            </w:pPr>
          </w:p>
          <w:p w:rsidR="00E0590E" w:rsidRDefault="00E0590E" w:rsidP="005C5454">
            <w:pPr>
              <w:pStyle w:val="TableParagraph"/>
              <w:ind w:left="564" w:right="56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Всего</w:t>
            </w:r>
            <w:proofErr w:type="spellEnd"/>
          </w:p>
        </w:tc>
      </w:tr>
      <w:tr w:rsidR="00E0590E" w:rsidRPr="00D154C4" w:rsidTr="008F085D">
        <w:trPr>
          <w:trHeight w:hRule="exact" w:val="895"/>
        </w:trPr>
        <w:tc>
          <w:tcPr>
            <w:tcW w:w="2055" w:type="dxa"/>
          </w:tcPr>
          <w:p w:rsidR="00E0590E" w:rsidRPr="00D01914" w:rsidRDefault="00E0590E" w:rsidP="005C5454">
            <w:pPr>
              <w:pStyle w:val="TableParagraph"/>
              <w:spacing w:before="56" w:line="360" w:lineRule="auto"/>
              <w:ind w:left="103" w:right="5"/>
              <w:rPr>
                <w:sz w:val="16"/>
                <w:lang w:val="ru-RU"/>
              </w:rPr>
            </w:pPr>
            <w:r w:rsidRPr="00D01914">
              <w:rPr>
                <w:sz w:val="16"/>
                <w:lang w:val="ru-RU"/>
              </w:rPr>
              <w:t>Собственные средства Заемщика (аффилированных лиц, бенефициаров Заемщика)</w:t>
            </w:r>
          </w:p>
        </w:tc>
        <w:tc>
          <w:tcPr>
            <w:tcW w:w="2086" w:type="dxa"/>
          </w:tcPr>
          <w:p w:rsidR="00E0590E" w:rsidRPr="00D01914" w:rsidRDefault="00E0590E" w:rsidP="005C5454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E0590E" w:rsidRPr="00D01914" w:rsidRDefault="00E0590E" w:rsidP="005C5454">
            <w:pPr>
              <w:rPr>
                <w:lang w:val="ru-RU"/>
              </w:rPr>
            </w:pPr>
          </w:p>
        </w:tc>
        <w:tc>
          <w:tcPr>
            <w:tcW w:w="2763" w:type="dxa"/>
          </w:tcPr>
          <w:p w:rsidR="00E0590E" w:rsidRPr="00D01914" w:rsidRDefault="00E0590E" w:rsidP="005C5454">
            <w:pPr>
              <w:rPr>
                <w:lang w:val="ru-RU"/>
              </w:rPr>
            </w:pPr>
          </w:p>
        </w:tc>
      </w:tr>
      <w:tr w:rsidR="00E0590E" w:rsidRPr="00D154C4" w:rsidTr="008F085D">
        <w:trPr>
          <w:trHeight w:hRule="exact" w:val="622"/>
        </w:trPr>
        <w:tc>
          <w:tcPr>
            <w:tcW w:w="2055" w:type="dxa"/>
          </w:tcPr>
          <w:p w:rsidR="00E0590E" w:rsidRPr="00D01914" w:rsidRDefault="00E0590E" w:rsidP="005C5454">
            <w:pPr>
              <w:pStyle w:val="TableParagraph"/>
              <w:spacing w:before="56" w:line="360" w:lineRule="auto"/>
              <w:ind w:left="103" w:right="58"/>
              <w:rPr>
                <w:sz w:val="16"/>
                <w:lang w:val="ru-RU"/>
              </w:rPr>
            </w:pPr>
            <w:r w:rsidRPr="00D01914">
              <w:rPr>
                <w:sz w:val="16"/>
                <w:lang w:val="ru-RU"/>
              </w:rPr>
              <w:t>Средства частных инвесторов и/или кредиты банков</w:t>
            </w:r>
          </w:p>
        </w:tc>
        <w:tc>
          <w:tcPr>
            <w:tcW w:w="2086" w:type="dxa"/>
          </w:tcPr>
          <w:p w:rsidR="00E0590E" w:rsidRPr="00D01914" w:rsidRDefault="00E0590E" w:rsidP="005C5454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E0590E" w:rsidRPr="00D01914" w:rsidRDefault="00E0590E" w:rsidP="005C5454">
            <w:pPr>
              <w:rPr>
                <w:lang w:val="ru-RU"/>
              </w:rPr>
            </w:pPr>
          </w:p>
        </w:tc>
        <w:tc>
          <w:tcPr>
            <w:tcW w:w="2763" w:type="dxa"/>
          </w:tcPr>
          <w:p w:rsidR="00E0590E" w:rsidRPr="00D01914" w:rsidRDefault="00E0590E" w:rsidP="005C5454">
            <w:pPr>
              <w:rPr>
                <w:lang w:val="ru-RU"/>
              </w:rPr>
            </w:pPr>
          </w:p>
        </w:tc>
      </w:tr>
      <w:tr w:rsidR="00E0590E" w:rsidTr="008F085D">
        <w:trPr>
          <w:trHeight w:hRule="exact" w:val="620"/>
        </w:trPr>
        <w:tc>
          <w:tcPr>
            <w:tcW w:w="2055" w:type="dxa"/>
          </w:tcPr>
          <w:p w:rsidR="00E0590E" w:rsidRDefault="00E0590E" w:rsidP="005C5454">
            <w:pPr>
              <w:pStyle w:val="TableParagraph"/>
              <w:spacing w:before="56"/>
              <w:ind w:left="103" w:right="740"/>
              <w:rPr>
                <w:sz w:val="16"/>
              </w:rPr>
            </w:pPr>
            <w:proofErr w:type="spellStart"/>
            <w:r>
              <w:rPr>
                <w:sz w:val="16"/>
              </w:rPr>
              <w:t>Итого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средств</w:t>
            </w:r>
            <w:proofErr w:type="spellEnd"/>
          </w:p>
          <w:p w:rsidR="00E0590E" w:rsidRDefault="00E0590E" w:rsidP="005C5454">
            <w:pPr>
              <w:pStyle w:val="TableParagraph"/>
              <w:spacing w:before="93"/>
              <w:ind w:right="5"/>
              <w:rPr>
                <w:sz w:val="16"/>
              </w:rPr>
            </w:pPr>
            <w:r>
              <w:rPr>
                <w:sz w:val="16"/>
              </w:rPr>
              <w:t>софинансирования</w:t>
            </w:r>
          </w:p>
        </w:tc>
        <w:tc>
          <w:tcPr>
            <w:tcW w:w="2086" w:type="dxa"/>
          </w:tcPr>
          <w:p w:rsidR="00E0590E" w:rsidRDefault="00E0590E" w:rsidP="005C5454"/>
        </w:tc>
        <w:tc>
          <w:tcPr>
            <w:tcW w:w="2268" w:type="dxa"/>
          </w:tcPr>
          <w:p w:rsidR="00E0590E" w:rsidRDefault="00E0590E" w:rsidP="005C5454"/>
        </w:tc>
        <w:tc>
          <w:tcPr>
            <w:tcW w:w="2763" w:type="dxa"/>
          </w:tcPr>
          <w:p w:rsidR="00E0590E" w:rsidRDefault="00E0590E" w:rsidP="005C5454"/>
        </w:tc>
      </w:tr>
    </w:tbl>
    <w:p w:rsidR="00E0590E" w:rsidRDefault="00E0590E" w:rsidP="00E0590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0590E" w:rsidRPr="00D01914" w:rsidRDefault="00E0590E" w:rsidP="00E0590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D01914" w:rsidRPr="00D01914" w:rsidRDefault="00D01914" w:rsidP="00E0590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О возможности изменения Сметы проекта.</w:t>
      </w:r>
    </w:p>
    <w:p w:rsidR="00D01914" w:rsidRDefault="00D01914" w:rsidP="00E0590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После заключения договора займа Смета проекта может быть скорректирована Заявителем без заключения дополнительного соглашения об изменении порядка расходования средств в проекте – такое изменение возможно при пере</w:t>
      </w:r>
      <w:r w:rsidR="00E0590E">
        <w:rPr>
          <w:rFonts w:ascii="Times New Roman" w:hAnsi="Times New Roman" w:cs="Times New Roman"/>
          <w:sz w:val="24"/>
          <w:szCs w:val="24"/>
          <w:lang w:val="ru-RU"/>
        </w:rPr>
        <w:t xml:space="preserve">распределении 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>средств</w:t>
      </w:r>
      <w:r w:rsidR="00E0590E">
        <w:rPr>
          <w:rFonts w:ascii="Times New Roman" w:hAnsi="Times New Roman" w:cs="Times New Roman"/>
          <w:sz w:val="24"/>
          <w:szCs w:val="24"/>
          <w:lang w:val="ru-RU"/>
        </w:rPr>
        <w:t xml:space="preserve"> займа между 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направлени</w:t>
      </w:r>
      <w:r w:rsidR="00E0590E">
        <w:rPr>
          <w:rFonts w:ascii="Times New Roman" w:hAnsi="Times New Roman" w:cs="Times New Roman"/>
          <w:sz w:val="24"/>
          <w:szCs w:val="24"/>
          <w:lang w:val="ru-RU"/>
        </w:rPr>
        <w:t>ями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590E">
        <w:rPr>
          <w:rFonts w:ascii="Times New Roman" w:hAnsi="Times New Roman" w:cs="Times New Roman"/>
          <w:sz w:val="24"/>
          <w:szCs w:val="24"/>
          <w:lang w:val="ru-RU"/>
        </w:rPr>
        <w:t>целевого использования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 xml:space="preserve"> в пределах 10% от суммы займа.</w:t>
      </w:r>
    </w:p>
    <w:p w:rsidR="00E0590E" w:rsidRPr="00D01914" w:rsidRDefault="00E0590E" w:rsidP="00E0590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14F9" w:rsidRPr="00D01914" w:rsidRDefault="00E0590E" w:rsidP="000D50A8">
      <w:pPr>
        <w:pStyle w:val="a3"/>
        <w:jc w:val="both"/>
        <w:rPr>
          <w:sz w:val="21"/>
          <w:lang w:val="ru-RU"/>
        </w:rPr>
      </w:pPr>
      <w:r w:rsidRPr="00E0590E">
        <w:rPr>
          <w:rFonts w:ascii="Times New Roman" w:hAnsi="Times New Roman" w:cs="Times New Roman"/>
          <w:sz w:val="24"/>
          <w:szCs w:val="24"/>
          <w:lang w:val="ru-RU"/>
        </w:rPr>
        <w:t>Перераспределение средств займа между направлениями целевого использования в рамках проекта в размере суммарно (за весь период пользования займом) превышающем 10% от суммы, предусмотренной сметой проекта по соответствующему направлению целевого использования, без увеличения итоговой суммы сметы, возможно при условии обоснования изменений Заявителем и получения согласования со стороны Фонда с проведением повторной производственно-технологической и финансово-экономической экспертиз.</w:t>
      </w:r>
    </w:p>
    <w:sectPr w:rsidR="007814F9" w:rsidRPr="00D01914" w:rsidSect="00F54A22">
      <w:headerReference w:type="default" r:id="rId7"/>
      <w:pgSz w:w="11910" w:h="16840"/>
      <w:pgMar w:top="1060" w:right="620" w:bottom="1160" w:left="1580" w:header="708" w:footer="9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B5F" w:rsidRDefault="00EF5B5F">
      <w:r>
        <w:separator/>
      </w:r>
    </w:p>
  </w:endnote>
  <w:endnote w:type="continuationSeparator" w:id="0">
    <w:p w:rsidR="00EF5B5F" w:rsidRDefault="00EF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B5F" w:rsidRDefault="00EF5B5F">
      <w:r>
        <w:separator/>
      </w:r>
    </w:p>
  </w:footnote>
  <w:footnote w:type="continuationSeparator" w:id="0">
    <w:p w:rsidR="00EF5B5F" w:rsidRDefault="00EF5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370" w:rsidRDefault="000D50A8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78352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895985</wp:posOffset>
              </wp:positionV>
              <wp:extent cx="1664335" cy="165735"/>
              <wp:effectExtent l="1270" t="635" r="127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43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4370" w:rsidRDefault="00A24370">
                          <w:pPr>
                            <w:spacing w:line="246" w:lineRule="exact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.1pt;margin-top:70.55pt;width:131.05pt;height:13.05pt;z-index:-3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" filled="f" stroked="f">
              <v:textbox inset="0,0,0,0">
                <w:txbxContent>
                  <w:p w:rsidR="00A24370" w:rsidRDefault="00A24370">
                    <w:pPr>
                      <w:spacing w:line="246" w:lineRule="exact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14762"/>
    <w:multiLevelType w:val="hybridMultilevel"/>
    <w:tmpl w:val="7A62902C"/>
    <w:lvl w:ilvl="0" w:tplc="8C647E78">
      <w:numFmt w:val="bullet"/>
      <w:lvlText w:val="-"/>
      <w:lvlJc w:val="left"/>
      <w:pPr>
        <w:ind w:left="102" w:hanging="156"/>
      </w:pPr>
      <w:rPr>
        <w:rFonts w:ascii="Arial" w:eastAsia="Arial" w:hAnsi="Arial" w:cs="Arial" w:hint="default"/>
        <w:w w:val="100"/>
        <w:sz w:val="22"/>
        <w:szCs w:val="22"/>
      </w:rPr>
    </w:lvl>
    <w:lvl w:ilvl="1" w:tplc="3BF0DBDE">
      <w:numFmt w:val="bullet"/>
      <w:lvlText w:val="•"/>
      <w:lvlJc w:val="left"/>
      <w:pPr>
        <w:ind w:left="1046" w:hanging="156"/>
      </w:pPr>
      <w:rPr>
        <w:rFonts w:hint="default"/>
      </w:rPr>
    </w:lvl>
    <w:lvl w:ilvl="2" w:tplc="7BF020E4">
      <w:numFmt w:val="bullet"/>
      <w:lvlText w:val="•"/>
      <w:lvlJc w:val="left"/>
      <w:pPr>
        <w:ind w:left="1993" w:hanging="156"/>
      </w:pPr>
      <w:rPr>
        <w:rFonts w:hint="default"/>
      </w:rPr>
    </w:lvl>
    <w:lvl w:ilvl="3" w:tplc="2AF2CB92">
      <w:numFmt w:val="bullet"/>
      <w:lvlText w:val="•"/>
      <w:lvlJc w:val="left"/>
      <w:pPr>
        <w:ind w:left="2939" w:hanging="156"/>
      </w:pPr>
      <w:rPr>
        <w:rFonts w:hint="default"/>
      </w:rPr>
    </w:lvl>
    <w:lvl w:ilvl="4" w:tplc="21B6AF64">
      <w:numFmt w:val="bullet"/>
      <w:lvlText w:val="•"/>
      <w:lvlJc w:val="left"/>
      <w:pPr>
        <w:ind w:left="3886" w:hanging="156"/>
      </w:pPr>
      <w:rPr>
        <w:rFonts w:hint="default"/>
      </w:rPr>
    </w:lvl>
    <w:lvl w:ilvl="5" w:tplc="FC642412">
      <w:numFmt w:val="bullet"/>
      <w:lvlText w:val="•"/>
      <w:lvlJc w:val="left"/>
      <w:pPr>
        <w:ind w:left="4833" w:hanging="156"/>
      </w:pPr>
      <w:rPr>
        <w:rFonts w:hint="default"/>
      </w:rPr>
    </w:lvl>
    <w:lvl w:ilvl="6" w:tplc="28B4C4C0">
      <w:numFmt w:val="bullet"/>
      <w:lvlText w:val="•"/>
      <w:lvlJc w:val="left"/>
      <w:pPr>
        <w:ind w:left="5779" w:hanging="156"/>
      </w:pPr>
      <w:rPr>
        <w:rFonts w:hint="default"/>
      </w:rPr>
    </w:lvl>
    <w:lvl w:ilvl="7" w:tplc="78CEECCE">
      <w:numFmt w:val="bullet"/>
      <w:lvlText w:val="•"/>
      <w:lvlJc w:val="left"/>
      <w:pPr>
        <w:ind w:left="6726" w:hanging="156"/>
      </w:pPr>
      <w:rPr>
        <w:rFonts w:hint="default"/>
      </w:rPr>
    </w:lvl>
    <w:lvl w:ilvl="8" w:tplc="5D76FFAA">
      <w:numFmt w:val="bullet"/>
      <w:lvlText w:val="•"/>
      <w:lvlJc w:val="left"/>
      <w:pPr>
        <w:ind w:left="7673" w:hanging="156"/>
      </w:pPr>
      <w:rPr>
        <w:rFonts w:hint="default"/>
      </w:rPr>
    </w:lvl>
  </w:abstractNum>
  <w:abstractNum w:abstractNumId="1" w15:restartNumberingAfterBreak="0">
    <w:nsid w:val="108C71E8"/>
    <w:multiLevelType w:val="hybridMultilevel"/>
    <w:tmpl w:val="599626AA"/>
    <w:lvl w:ilvl="0" w:tplc="9A2E4D10">
      <w:numFmt w:val="bullet"/>
      <w:lvlText w:val="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6303E58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2B085FF4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8A0A3890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3512564E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45868078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20BAEC9A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7B8C3600"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F73C703E"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2" w15:restartNumberingAfterBreak="0">
    <w:nsid w:val="13D57CB0"/>
    <w:multiLevelType w:val="hybridMultilevel"/>
    <w:tmpl w:val="A41C48D2"/>
    <w:lvl w:ilvl="0" w:tplc="01B25996">
      <w:numFmt w:val="bullet"/>
      <w:lvlText w:val=""/>
      <w:lvlJc w:val="left"/>
      <w:pPr>
        <w:ind w:left="529" w:hanging="42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94256FE">
      <w:numFmt w:val="bullet"/>
      <w:lvlText w:val="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C860A26C">
      <w:numFmt w:val="bullet"/>
      <w:lvlText w:val="•"/>
      <w:lvlJc w:val="left"/>
      <w:pPr>
        <w:ind w:left="1791" w:hanging="360"/>
      </w:pPr>
      <w:rPr>
        <w:rFonts w:hint="default"/>
      </w:rPr>
    </w:lvl>
    <w:lvl w:ilvl="3" w:tplc="B5DA2266">
      <w:numFmt w:val="bullet"/>
      <w:lvlText w:val="•"/>
      <w:lvlJc w:val="left"/>
      <w:pPr>
        <w:ind w:left="2763" w:hanging="360"/>
      </w:pPr>
      <w:rPr>
        <w:rFonts w:hint="default"/>
      </w:rPr>
    </w:lvl>
    <w:lvl w:ilvl="4" w:tplc="ECE21EC0">
      <w:numFmt w:val="bullet"/>
      <w:lvlText w:val="•"/>
      <w:lvlJc w:val="left"/>
      <w:pPr>
        <w:ind w:left="3735" w:hanging="360"/>
      </w:pPr>
      <w:rPr>
        <w:rFonts w:hint="default"/>
      </w:rPr>
    </w:lvl>
    <w:lvl w:ilvl="5" w:tplc="FB5EF874">
      <w:numFmt w:val="bullet"/>
      <w:lvlText w:val="•"/>
      <w:lvlJc w:val="left"/>
      <w:pPr>
        <w:ind w:left="4707" w:hanging="360"/>
      </w:pPr>
      <w:rPr>
        <w:rFonts w:hint="default"/>
      </w:rPr>
    </w:lvl>
    <w:lvl w:ilvl="6" w:tplc="45808EDC">
      <w:numFmt w:val="bullet"/>
      <w:lvlText w:val="•"/>
      <w:lvlJc w:val="left"/>
      <w:pPr>
        <w:ind w:left="5679" w:hanging="360"/>
      </w:pPr>
      <w:rPr>
        <w:rFonts w:hint="default"/>
      </w:rPr>
    </w:lvl>
    <w:lvl w:ilvl="7" w:tplc="09683046">
      <w:numFmt w:val="bullet"/>
      <w:lvlText w:val="•"/>
      <w:lvlJc w:val="left"/>
      <w:pPr>
        <w:ind w:left="6650" w:hanging="360"/>
      </w:pPr>
      <w:rPr>
        <w:rFonts w:hint="default"/>
      </w:rPr>
    </w:lvl>
    <w:lvl w:ilvl="8" w:tplc="4760B140">
      <w:numFmt w:val="bullet"/>
      <w:lvlText w:val="•"/>
      <w:lvlJc w:val="left"/>
      <w:pPr>
        <w:ind w:left="7622" w:hanging="360"/>
      </w:pPr>
      <w:rPr>
        <w:rFonts w:hint="default"/>
      </w:rPr>
    </w:lvl>
  </w:abstractNum>
  <w:abstractNum w:abstractNumId="3" w15:restartNumberingAfterBreak="0">
    <w:nsid w:val="2F0B04BD"/>
    <w:multiLevelType w:val="hybridMultilevel"/>
    <w:tmpl w:val="F6A4A87A"/>
    <w:lvl w:ilvl="0" w:tplc="F6D04BBE">
      <w:start w:val="1"/>
      <w:numFmt w:val="decimal"/>
      <w:lvlText w:val="%1."/>
      <w:lvlJc w:val="left"/>
      <w:pPr>
        <w:ind w:left="122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515232C6">
      <w:numFmt w:val="bullet"/>
      <w:lvlText w:val="•"/>
      <w:lvlJc w:val="left"/>
      <w:pPr>
        <w:ind w:left="1078" w:hanging="360"/>
      </w:pPr>
      <w:rPr>
        <w:rFonts w:hint="default"/>
      </w:rPr>
    </w:lvl>
    <w:lvl w:ilvl="2" w:tplc="3864C108">
      <w:numFmt w:val="bullet"/>
      <w:lvlText w:val="•"/>
      <w:lvlJc w:val="left"/>
      <w:pPr>
        <w:ind w:left="2037" w:hanging="360"/>
      </w:pPr>
      <w:rPr>
        <w:rFonts w:hint="default"/>
      </w:rPr>
    </w:lvl>
    <w:lvl w:ilvl="3" w:tplc="F3F2104C">
      <w:numFmt w:val="bullet"/>
      <w:lvlText w:val="•"/>
      <w:lvlJc w:val="left"/>
      <w:pPr>
        <w:ind w:left="2995" w:hanging="360"/>
      </w:pPr>
      <w:rPr>
        <w:rFonts w:hint="default"/>
      </w:rPr>
    </w:lvl>
    <w:lvl w:ilvl="4" w:tplc="99861A44">
      <w:numFmt w:val="bullet"/>
      <w:lvlText w:val="•"/>
      <w:lvlJc w:val="left"/>
      <w:pPr>
        <w:ind w:left="3954" w:hanging="360"/>
      </w:pPr>
      <w:rPr>
        <w:rFonts w:hint="default"/>
      </w:rPr>
    </w:lvl>
    <w:lvl w:ilvl="5" w:tplc="0EF413E2">
      <w:numFmt w:val="bullet"/>
      <w:lvlText w:val="•"/>
      <w:lvlJc w:val="left"/>
      <w:pPr>
        <w:ind w:left="4913" w:hanging="360"/>
      </w:pPr>
      <w:rPr>
        <w:rFonts w:hint="default"/>
      </w:rPr>
    </w:lvl>
    <w:lvl w:ilvl="6" w:tplc="34A65060">
      <w:numFmt w:val="bullet"/>
      <w:lvlText w:val="•"/>
      <w:lvlJc w:val="left"/>
      <w:pPr>
        <w:ind w:left="5871" w:hanging="360"/>
      </w:pPr>
      <w:rPr>
        <w:rFonts w:hint="default"/>
      </w:rPr>
    </w:lvl>
    <w:lvl w:ilvl="7" w:tplc="CA5E2B9E">
      <w:numFmt w:val="bullet"/>
      <w:lvlText w:val="•"/>
      <w:lvlJc w:val="left"/>
      <w:pPr>
        <w:ind w:left="6830" w:hanging="360"/>
      </w:pPr>
      <w:rPr>
        <w:rFonts w:hint="default"/>
      </w:rPr>
    </w:lvl>
    <w:lvl w:ilvl="8" w:tplc="B37E5F3A">
      <w:numFmt w:val="bullet"/>
      <w:lvlText w:val="•"/>
      <w:lvlJc w:val="left"/>
      <w:pPr>
        <w:ind w:left="7789" w:hanging="360"/>
      </w:pPr>
      <w:rPr>
        <w:rFonts w:hint="default"/>
      </w:rPr>
    </w:lvl>
  </w:abstractNum>
  <w:abstractNum w:abstractNumId="4" w15:restartNumberingAfterBreak="0">
    <w:nsid w:val="36201F45"/>
    <w:multiLevelType w:val="multilevel"/>
    <w:tmpl w:val="BB7C197A"/>
    <w:lvl w:ilvl="0">
      <w:start w:val="6"/>
      <w:numFmt w:val="decimal"/>
      <w:lvlText w:val="%1"/>
      <w:lvlJc w:val="left"/>
      <w:pPr>
        <w:ind w:left="668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567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441" w:hanging="567"/>
      </w:pPr>
      <w:rPr>
        <w:rFonts w:hint="default"/>
      </w:rPr>
    </w:lvl>
    <w:lvl w:ilvl="3">
      <w:numFmt w:val="bullet"/>
      <w:lvlText w:val="•"/>
      <w:lvlJc w:val="left"/>
      <w:pPr>
        <w:ind w:left="3331" w:hanging="567"/>
      </w:pPr>
      <w:rPr>
        <w:rFonts w:hint="default"/>
      </w:rPr>
    </w:lvl>
    <w:lvl w:ilvl="4">
      <w:numFmt w:val="bullet"/>
      <w:lvlText w:val="•"/>
      <w:lvlJc w:val="left"/>
      <w:pPr>
        <w:ind w:left="4222" w:hanging="567"/>
      </w:pPr>
      <w:rPr>
        <w:rFonts w:hint="default"/>
      </w:rPr>
    </w:lvl>
    <w:lvl w:ilvl="5">
      <w:numFmt w:val="bullet"/>
      <w:lvlText w:val="•"/>
      <w:lvlJc w:val="left"/>
      <w:pPr>
        <w:ind w:left="5113" w:hanging="567"/>
      </w:pPr>
      <w:rPr>
        <w:rFonts w:hint="default"/>
      </w:rPr>
    </w:lvl>
    <w:lvl w:ilvl="6">
      <w:numFmt w:val="bullet"/>
      <w:lvlText w:val="•"/>
      <w:lvlJc w:val="left"/>
      <w:pPr>
        <w:ind w:left="6003" w:hanging="567"/>
      </w:pPr>
      <w:rPr>
        <w:rFonts w:hint="default"/>
      </w:rPr>
    </w:lvl>
    <w:lvl w:ilvl="7">
      <w:numFmt w:val="bullet"/>
      <w:lvlText w:val="•"/>
      <w:lvlJc w:val="left"/>
      <w:pPr>
        <w:ind w:left="6894" w:hanging="567"/>
      </w:pPr>
      <w:rPr>
        <w:rFonts w:hint="default"/>
      </w:rPr>
    </w:lvl>
    <w:lvl w:ilvl="8">
      <w:numFmt w:val="bullet"/>
      <w:lvlText w:val="•"/>
      <w:lvlJc w:val="left"/>
      <w:pPr>
        <w:ind w:left="7785" w:hanging="567"/>
      </w:pPr>
      <w:rPr>
        <w:rFonts w:hint="default"/>
      </w:rPr>
    </w:lvl>
  </w:abstractNum>
  <w:abstractNum w:abstractNumId="5" w15:restartNumberingAfterBreak="0">
    <w:nsid w:val="519C1B6F"/>
    <w:multiLevelType w:val="multilevel"/>
    <w:tmpl w:val="9D30C0F4"/>
    <w:lvl w:ilvl="0">
      <w:start w:val="2"/>
      <w:numFmt w:val="decimal"/>
      <w:lvlText w:val="%1"/>
      <w:lvlJc w:val="left"/>
      <w:pPr>
        <w:ind w:left="668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567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441" w:hanging="567"/>
      </w:pPr>
      <w:rPr>
        <w:rFonts w:hint="default"/>
      </w:rPr>
    </w:lvl>
    <w:lvl w:ilvl="3">
      <w:numFmt w:val="bullet"/>
      <w:lvlText w:val="•"/>
      <w:lvlJc w:val="left"/>
      <w:pPr>
        <w:ind w:left="3331" w:hanging="567"/>
      </w:pPr>
      <w:rPr>
        <w:rFonts w:hint="default"/>
      </w:rPr>
    </w:lvl>
    <w:lvl w:ilvl="4">
      <w:numFmt w:val="bullet"/>
      <w:lvlText w:val="•"/>
      <w:lvlJc w:val="left"/>
      <w:pPr>
        <w:ind w:left="4222" w:hanging="567"/>
      </w:pPr>
      <w:rPr>
        <w:rFonts w:hint="default"/>
      </w:rPr>
    </w:lvl>
    <w:lvl w:ilvl="5">
      <w:numFmt w:val="bullet"/>
      <w:lvlText w:val="•"/>
      <w:lvlJc w:val="left"/>
      <w:pPr>
        <w:ind w:left="5113" w:hanging="567"/>
      </w:pPr>
      <w:rPr>
        <w:rFonts w:hint="default"/>
      </w:rPr>
    </w:lvl>
    <w:lvl w:ilvl="6">
      <w:numFmt w:val="bullet"/>
      <w:lvlText w:val="•"/>
      <w:lvlJc w:val="left"/>
      <w:pPr>
        <w:ind w:left="6003" w:hanging="567"/>
      </w:pPr>
      <w:rPr>
        <w:rFonts w:hint="default"/>
      </w:rPr>
    </w:lvl>
    <w:lvl w:ilvl="7">
      <w:numFmt w:val="bullet"/>
      <w:lvlText w:val="•"/>
      <w:lvlJc w:val="left"/>
      <w:pPr>
        <w:ind w:left="6894" w:hanging="567"/>
      </w:pPr>
      <w:rPr>
        <w:rFonts w:hint="default"/>
      </w:rPr>
    </w:lvl>
    <w:lvl w:ilvl="8">
      <w:numFmt w:val="bullet"/>
      <w:lvlText w:val="•"/>
      <w:lvlJc w:val="left"/>
      <w:pPr>
        <w:ind w:left="7785" w:hanging="567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4F9"/>
    <w:rsid w:val="000D50A8"/>
    <w:rsid w:val="00147FEB"/>
    <w:rsid w:val="001A0719"/>
    <w:rsid w:val="001E3F43"/>
    <w:rsid w:val="00237EE8"/>
    <w:rsid w:val="0036331E"/>
    <w:rsid w:val="00511838"/>
    <w:rsid w:val="005E2BF5"/>
    <w:rsid w:val="006023D0"/>
    <w:rsid w:val="006872E7"/>
    <w:rsid w:val="006D3DB0"/>
    <w:rsid w:val="007814F9"/>
    <w:rsid w:val="00836D91"/>
    <w:rsid w:val="008F085D"/>
    <w:rsid w:val="009C68A8"/>
    <w:rsid w:val="009D1149"/>
    <w:rsid w:val="009E4F9F"/>
    <w:rsid w:val="00A24370"/>
    <w:rsid w:val="00A53304"/>
    <w:rsid w:val="00AC6BD5"/>
    <w:rsid w:val="00AD5FD3"/>
    <w:rsid w:val="00B61E20"/>
    <w:rsid w:val="00B629BA"/>
    <w:rsid w:val="00CB215F"/>
    <w:rsid w:val="00CE527C"/>
    <w:rsid w:val="00D01914"/>
    <w:rsid w:val="00D1020C"/>
    <w:rsid w:val="00D154C4"/>
    <w:rsid w:val="00DC689F"/>
    <w:rsid w:val="00E0590E"/>
    <w:rsid w:val="00E07DC5"/>
    <w:rsid w:val="00EB4633"/>
    <w:rsid w:val="00EE3128"/>
    <w:rsid w:val="00EF5B5F"/>
    <w:rsid w:val="00F54A22"/>
    <w:rsid w:val="00F84D5E"/>
    <w:rsid w:val="00F96C5B"/>
    <w:rsid w:val="00FA25CC"/>
    <w:rsid w:val="00FC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2EAA3"/>
  <w15:docId w15:val="{4AF6B5DA-0B47-4F9C-8906-59201059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F085D"/>
    <w:rPr>
      <w:rFonts w:ascii="Arial" w:eastAsia="Arial" w:hAnsi="Arial" w:cs="Arial"/>
    </w:rPr>
  </w:style>
  <w:style w:type="paragraph" w:styleId="1">
    <w:name w:val="heading 1"/>
    <w:basedOn w:val="a"/>
    <w:link w:val="10"/>
    <w:uiPriority w:val="1"/>
    <w:qFormat/>
    <w:pPr>
      <w:ind w:left="102"/>
      <w:jc w:val="both"/>
      <w:outlineLvl w:val="0"/>
    </w:pPr>
    <w:rPr>
      <w:b/>
      <w:bCs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  <w:pPr>
      <w:spacing w:before="120"/>
      <w:ind w:left="822" w:hanging="360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Arial Narrow" w:eastAsia="Arial Narrow" w:hAnsi="Arial Narrow" w:cs="Arial Narrow"/>
    </w:rPr>
  </w:style>
  <w:style w:type="paragraph" w:styleId="a6">
    <w:name w:val="header"/>
    <w:basedOn w:val="a"/>
    <w:link w:val="a7"/>
    <w:uiPriority w:val="99"/>
    <w:unhideWhenUsed/>
    <w:rsid w:val="00E059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590E"/>
    <w:rPr>
      <w:rFonts w:ascii="Arial" w:eastAsia="Arial" w:hAnsi="Arial" w:cs="Arial"/>
    </w:rPr>
  </w:style>
  <w:style w:type="paragraph" w:styleId="a8">
    <w:name w:val="footer"/>
    <w:basedOn w:val="a"/>
    <w:link w:val="a9"/>
    <w:uiPriority w:val="99"/>
    <w:unhideWhenUsed/>
    <w:rsid w:val="00E059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590E"/>
    <w:rPr>
      <w:rFonts w:ascii="Arial" w:eastAsia="Arial" w:hAnsi="Arial" w:cs="Arial"/>
    </w:rPr>
  </w:style>
  <w:style w:type="character" w:customStyle="1" w:styleId="10">
    <w:name w:val="Заголовок 1 Знак"/>
    <w:basedOn w:val="a0"/>
    <w:link w:val="1"/>
    <w:uiPriority w:val="1"/>
    <w:rsid w:val="008F085D"/>
    <w:rPr>
      <w:rFonts w:ascii="Arial" w:eastAsia="Arial" w:hAnsi="Arial" w:cs="Arial"/>
      <w:b/>
      <w:bCs/>
      <w:u w:val="single" w:color="000000"/>
    </w:rPr>
  </w:style>
  <w:style w:type="character" w:customStyle="1" w:styleId="a4">
    <w:name w:val="Основной текст Знак"/>
    <w:basedOn w:val="a0"/>
    <w:link w:val="a3"/>
    <w:uiPriority w:val="1"/>
    <w:rsid w:val="008F085D"/>
    <w:rPr>
      <w:rFonts w:ascii="Arial" w:eastAsia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1A07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0719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3326</Words>
  <Characters>18961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Юмалин Дмитрий Павлович</dc:creator>
  <cp:lastModifiedBy>Acer</cp:lastModifiedBy>
  <cp:revision>4</cp:revision>
  <cp:lastPrinted>2019-05-31T07:10:00Z</cp:lastPrinted>
  <dcterms:created xsi:type="dcterms:W3CDTF">2019-05-31T07:19:00Z</dcterms:created>
  <dcterms:modified xsi:type="dcterms:W3CDTF">2019-12-03T08:46:00Z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2017-09-18T00:00:00Z</vt:filetime>
  </property>
</Properties>
</file>